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w:t>
      </w:r>
    </w:p>
    <w:bookmarkStart w:id="20" w:name="Xc1e858ca63ce1a29658ce7a91c2ca5205fa2fc8"/>
    <w:p>
      <w:pPr>
        <w:pStyle w:val="Heading1"/>
      </w:pPr>
      <w:r>
        <w:t xml:space="preserve">The Evolving Role of the Banker in Spain Valencia: A Contemporary Dissertation Analysis</w:t>
      </w:r>
    </w:p>
    <w:p>
      <w:pPr>
        <w:pStyle w:val="FirstParagraph"/>
      </w:pPr>
      <w:r>
        <w:rPr>
          <w:bCs/>
          <w:b/>
        </w:rPr>
        <w:t xml:space="preserve">Introduction</w:t>
      </w:r>
    </w:p>
    <w:p>
      <w:pPr>
        <w:pStyle w:val="BodyText"/>
      </w:pPr>
      <w:r>
        <w:t xml:space="preserve">This dissertation examines the multifaceted role of the modern banker within the dynamic economic landscape of Spain Valencia. As a critical financial hub in eastern Spain and a city renowned for its vibrant entrepreneurial spirit, Valencia presents unique opportunities and challenges for banking professionals. This analysis integrates historical context, regulatory frameworks, and contemporary market demands to elucidate how bankers in Spain Valencia navigate complex client needs while adhering to national standards and fostering regional economic growth. The significance of the banker as both a financial advisor and a community catalyst cannot be overstated in this pivotal Spanish region.</w:t>
      </w:r>
    </w:p>
    <w:p>
      <w:pPr>
        <w:pStyle w:val="BodyText"/>
      </w:pPr>
      <w:r>
        <w:rPr>
          <w:bCs/>
          <w:b/>
        </w:rPr>
        <w:t xml:space="preserve">Historical Context: Banking Foundations in Valencia</w:t>
      </w:r>
    </w:p>
    <w:p>
      <w:pPr>
        <w:pStyle w:val="BodyText"/>
      </w:pPr>
      <w:r>
        <w:t xml:space="preserve">The evolution of banking in Spain, particularly within Valencia, traces back to medieval merchant guilds that facilitated trade across the Mediterranean. Modern institutions like Banco Santander and CaixaBank (formerly La Caixa) have deep roots in Valencian society, with their regional headquarters strategically positioned to serve the province's distinct economic profile. Historically, bankers in Spain Valencia were instrumental in financing agricultural exports – especially citrus and rice – which formed the bedrock of the region's economy. This legacy established a foundational relationship between banking services and local industries, a connection that remains central to today's banker-client dynamics in Spain Valencia.</w:t>
      </w:r>
    </w:p>
    <w:p>
      <w:pPr>
        <w:pStyle w:val="BodyText"/>
      </w:pPr>
      <w:r>
        <w:rPr>
          <w:bCs/>
          <w:b/>
        </w:rPr>
        <w:t xml:space="preserve">Regulatory Environment: Navigating Spain’s Financial Landscape</w:t>
      </w:r>
    </w:p>
    <w:p>
      <w:pPr>
        <w:pStyle w:val="BodyText"/>
      </w:pPr>
      <w:r>
        <w:t xml:space="preserve">Bankers operating in Spain Valencia function within the stringent regulatory ecosystem established by the Bank of Spain and the European Central Bank. Key frameworks such as PSD2 (Payment Services Directive 2) and AML/CFT (Anti-Money Laundering/Combating Financing of Terrorism) regulations significantly shape daily operations. In Valencia, where tourism constitutes a major economic sector, bankers must ensure compliance while developing tailored solutions for seasonal business models. The Spanish National Securities Market Commission (CNMV) further influences investment banking services within the region, requiring Valencian bankers to maintain rigorous transparency standards for both retail and institutional clients.</w:t>
      </w:r>
    </w:p>
    <w:p>
      <w:pPr>
        <w:pStyle w:val="BodyText"/>
      </w:pPr>
      <w:r>
        <w:rPr>
          <w:bCs/>
          <w:b/>
        </w:rPr>
        <w:t xml:space="preserve">Modern Challenges: The Valencia-Driven Banking Imperative</w:t>
      </w:r>
    </w:p>
    <w:p>
      <w:pPr>
        <w:pStyle w:val="BodyText"/>
      </w:pPr>
      <w:r>
        <w:t xml:space="preserve">The contemporary banker in Spain Valencia faces distinct challenges absent in more homogeneous markets. The city's status as a major tourist destination creates volatile cash flow patterns for SMEs (Small and Medium Enterprises), demanding proactive financial planning from the banker. Additionally, Valencia’s position as a leader in renewable energy innovation – particularly solar power projects – necessitates bankers with specialized knowledge of green financing mechanisms. Unlike centralized banking hubs like Madrid or Barcelona, Valencian bankers often serve clients across a wider geographical spread, requiring agility and localized market expertise. The dissolution of traditional local banks (e.g., Bancaja) into larger entities has also shifted the banker's role from community-oriented advisors to strategic business partners.</w:t>
      </w:r>
    </w:p>
    <w:p>
      <w:pPr>
        <w:pStyle w:val="BodyText"/>
      </w:pPr>
      <w:r>
        <w:rPr>
          <w:bCs/>
          <w:b/>
        </w:rPr>
        <w:t xml:space="preserve">Client-Centric Solutions: The Valencia Banking Experience</w:t>
      </w:r>
    </w:p>
    <w:p>
      <w:pPr>
        <w:pStyle w:val="BodyText"/>
      </w:pPr>
      <w:r>
        <w:t xml:space="preserve">Successful bankers in Spain Valencia prioritize hyper-localized service delivery. For instance, a Valencian banker might design a financing package for a family-run paella restaurant chain seeking to expand its tourist-facing locations across the city's beaches and historic districts. This requires understanding both the culinary business model and regional tourism cycles. Similarly, Valencia’s thriving tech ecosystem – including incubators like La Nau in the University of Valencia – demands bankers proficient in venture capital structures and equity financing tailored for early-stage startups. The banker must also navigate cultural nuances; Valencian businesses often value long-term relationship building over transactional interactions, a dynamic the modern banker must respect to ensure client retention.</w:t>
      </w:r>
    </w:p>
    <w:p>
      <w:pPr>
        <w:pStyle w:val="BodyText"/>
      </w:pPr>
      <w:r>
        <w:rPr>
          <w:bCs/>
          <w:b/>
        </w:rPr>
        <w:t xml:space="preserve">The Digital Transformation: A Valencia Imperative</w:t>
      </w:r>
    </w:p>
    <w:p>
      <w:pPr>
        <w:pStyle w:val="BodyText"/>
      </w:pPr>
      <w:r>
        <w:t xml:space="preserve">Digital banking adoption in Spain Valencia has accelerated rapidly, driven by both client demand and regulatory pressure. While traditional branches remain vital for trust-building in personal finance, the role of the banker has evolved to include digital literacy coaching. In a region with high mobile penetration rates (over 95% according to 2023 INE data), Valencian bankers now spend significant time educating clients on secure fintech platforms, blockchain applications for supply chain finance, and AI-driven credit assessment tools. The banker’s responsibility has shifted from merely managing accounts to guiding clients through digital transformation – a critical function in maintaining relevance within Spain Valencia's progressive economic ecosystem.</w:t>
      </w:r>
    </w:p>
    <w:p>
      <w:pPr>
        <w:pStyle w:val="BodyText"/>
      </w:pPr>
      <w:r>
        <w:rPr>
          <w:bCs/>
          <w:b/>
        </w:rPr>
        <w:t xml:space="preserve">Conclusion: The Future Banker in Spain Valencia</w:t>
      </w:r>
    </w:p>
    <w:p>
      <w:pPr>
        <w:pStyle w:val="BodyText"/>
      </w:pPr>
      <w:r>
        <w:t xml:space="preserve">This dissertation affirms that the role of the banker in Spain Valencia transcends traditional financial service provision. Modern Valencian bankers are strategic advisors, cultural intermediaries, and regional economic architects. Their success hinges on balancing national regulatory requirements with hyper-local market intelligence – a duality essential for serving Valencia's diverse economy spanning tourism, agri-business, tech innovation, and manufacturing. As Spain continues to integrate deeper into the European financial landscape under EU directives like the Capital Requirements Directive (CRD V), Valencian bankers will remain pivotal in translating macroeconomic policy into tangible business outcomes. The future banker operating within Spain Valencia must therefore embody both global compliance standards and an intimate understanding of the Valencian identity – a synthesis that defines this region's unique banking narrative. For students pursuing finance careers, mastering this dual competency represents not merely professional advantage, but a necessary adaptation to succeed in one of Spain's most economically vibrant regions.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Valencia</dc:title>
  <dc:creator/>
  <dc:language>en</dc:language>
  <cp:keywords/>
  <dcterms:created xsi:type="dcterms:W3CDTF">2025-12-10T02:24:37Z</dcterms:created>
  <dcterms:modified xsi:type="dcterms:W3CDTF">2025-12-10T02:24:37Z</dcterms:modified>
</cp:coreProperties>
</file>

<file path=docProps/custom.xml><?xml version="1.0" encoding="utf-8"?>
<Properties xmlns="http://schemas.openxmlformats.org/officeDocument/2006/custom-properties" xmlns:vt="http://schemas.openxmlformats.org/officeDocument/2006/docPropsVTypes"/>
</file>