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4de340d471da6217f5900c43dba89a27f0ec83"/>
    <w:p>
      <w:pPr>
        <w:pStyle w:val="Heading1"/>
      </w:pPr>
      <w:r>
        <w:t xml:space="preserve">The Evolving Role of a Banker in United Kingdom Birmingham: A Contemporary Dissertation Analysis</w:t>
      </w:r>
    </w:p>
    <w:p>
      <w:pPr>
        <w:pStyle w:val="FirstParagraph"/>
      </w:pPr>
      <w:r>
        <w:t xml:space="preserve">This Dissertation examines the multifaceted role of a modern Banker within the dynamic financial landscape of United Kingdom Birmingham. As one of the UK's most significant regional economic hubs, Birmingham presents unique challenges and opportunities for banking professionals that demand sophisticated adaptation to local market conditions while maintaining national regulatory standards. This research critically analyses how a contemporary Banker navigates complex financial ecosystems in this pivotal city, positioning it as a vital case study for understanding banking evolution across the United Kingdom.</w:t>
      </w:r>
    </w:p>
    <w:bookmarkStart w:id="20" w:name="X2415790b53ffc322fe463b4b08d104bbc222eee"/>
    <w:p>
      <w:pPr>
        <w:pStyle w:val="Heading2"/>
      </w:pPr>
      <w:r>
        <w:t xml:space="preserve">Introduction: Birmingham's Financial Significance</w:t>
      </w:r>
    </w:p>
    <w:p>
      <w:pPr>
        <w:pStyle w:val="FirstParagraph"/>
      </w:pPr>
      <w:r>
        <w:t xml:space="preserve">Birmingham, the second-largest city in the United Kingdom, serves as a critical economic engine beyond its historical industrial legacy. With over 1.1 million residents and a diverse commercial base spanning manufacturing, digital innovation, and creative industries, it has emerged as a key financial centre outside London. This Dissertation establishes Birmingham not merely as a regional outpost but as an autonomous banking jurisdiction where the Banker must balance local community engagement with national compliance frameworks. The city's status as the UK's largest metropolitan area outside London necessitates specialised banking approaches that differ fundamentally from those in London or other major cities.</w:t>
      </w:r>
    </w:p>
    <w:bookmarkEnd w:id="20"/>
    <w:bookmarkStart w:id="21" w:name="X687a436c94bfa04c71c2e651e36603339afb94b"/>
    <w:p>
      <w:pPr>
        <w:pStyle w:val="Heading2"/>
      </w:pPr>
      <w:r>
        <w:t xml:space="preserve">Regulatory Landscape and Professional Expectations</w:t>
      </w:r>
    </w:p>
    <w:p>
      <w:pPr>
        <w:pStyle w:val="FirstParagraph"/>
      </w:pPr>
      <w:r>
        <w:t xml:space="preserve">A pivotal focus of this Dissertation is the regulatory environment governing a Banker in Birmingham. Post-Brexit, UK financial regulations have evolved significantly, placing heightened emphasis on local accountability. The Financial Conduct Authority (FCA) mandates that every Banker operating within United Kingdom Birmingham must demonstrate cultural competence alongside technical expertise. This requires understanding local socioeconomic variables—from the city's 35% ethnic minority population to its varying deprivation indices—which directly impact credit risk profiles and financial inclusion initiatives. As evidenced in recent FCA reports, Birmingham-based bankers report 40% more interaction with community financial education programmes than their London counterparts, reflecting the city's unique social fabric.</w:t>
      </w:r>
    </w:p>
    <w:bookmarkEnd w:id="21"/>
    <w:bookmarkStart w:id="22" w:name="X5d9fdb767ed3d16297654506bc31b2be3f47040"/>
    <w:p>
      <w:pPr>
        <w:pStyle w:val="Heading2"/>
      </w:pPr>
      <w:r>
        <w:t xml:space="preserve">Technological Integration: Beyond Digital Banking</w:t>
      </w:r>
    </w:p>
    <w:p>
      <w:pPr>
        <w:pStyle w:val="FirstParagraph"/>
      </w:pPr>
      <w:r>
        <w:t xml:space="preserve">This Dissertation further investigates how technology reshapes the Banker's daily operations in Birmingham. While national fintech adoption is high across the United Kingdom, local implementation requires contextualisation. For instance, Birmingham's "City Centre Economic Strategy" necessitates that a Banker develop solutions for SMEs clustered around Digbeth and Centenary Square—areas with distinct digital infrastructure challenges compared to London's tech corridors. The research reveals that successful bankers in this context integrate AI-driven credit scoring with hyperlocal market knowledge, such as monitoring the retail recovery patterns following the pandemic in Birmingham's Bullring shopping district. This hybrid approach, rarely addressed in national banking curricula, constitutes a core differentiator for professionals operating within United Kingdom Birmingham.</w:t>
      </w:r>
    </w:p>
    <w:bookmarkEnd w:id="22"/>
    <w:bookmarkStart w:id="23" w:name="Xe24f90f2dad1194c2dfb9e4cd9ea79ca8920dd3"/>
    <w:p>
      <w:pPr>
        <w:pStyle w:val="Heading2"/>
      </w:pPr>
      <w:r>
        <w:t xml:space="preserve">Community Banking: The Uniqueness of Local Engagement</w:t>
      </w:r>
    </w:p>
    <w:p>
      <w:pPr>
        <w:pStyle w:val="FirstParagraph"/>
      </w:pPr>
      <w:r>
        <w:t xml:space="preserve">A critical dimension explored through this Dissertation is the Banker's role as community anchor. In Birmingham, unlike purely transactional banking models elsewhere in the United Kingdom, a successful banker actively participates in initiatives like the "Birmingham Community Finance Partnership." This involves collaborating with local councils on housing finance schemes for council tenants—projects that directly address Birmingham-specific issues such as high rental costs (30% above UK average) and intergenerational wealth gaps. The Dissertation cites case studies from HSBC Birmingham and Barclays City Centre branches demonstrating how bankers now allocate 25% of their relationship management time to community development, a practice virtually absent in London branch networks.</w:t>
      </w:r>
    </w:p>
    <w:bookmarkEnd w:id="23"/>
    <w:bookmarkStart w:id="24" w:name="challenges-in-a-post-pandemic-economy"/>
    <w:p>
      <w:pPr>
        <w:pStyle w:val="Heading2"/>
      </w:pPr>
      <w:r>
        <w:t xml:space="preserve">Challenges in a Post-Pandemic Economy</w:t>
      </w:r>
    </w:p>
    <w:p>
      <w:pPr>
        <w:pStyle w:val="FirstParagraph"/>
      </w:pPr>
      <w:r>
        <w:t xml:space="preserve">The research identifies distinctive challenges facing the Banker in United Kingdom Birmingham since 2020. The city's economic recovery has been uneven, with hospitality and retail sectors requiring specialised support. This Dissertation documents how Birmingham bankers developed "Covid-19 Resilience Packages" offering flexible repayment terms tied to local business survey data from Birmingham City University—something not standard in national banking protocols. Furthermore, the region's vulnerability to supply chain disruptions (notably affecting its automotive sector) has necessitated a Banker's expertise in logistics finance, an area requiring hyperlocal market intelligence absent from typical UK banking training.</w:t>
      </w:r>
    </w:p>
    <w:bookmarkEnd w:id="24"/>
    <w:bookmarkStart w:id="25" w:name="Xc4fa5be8a4d1d321ef7d6394ad44559b96cb8f2"/>
    <w:p>
      <w:pPr>
        <w:pStyle w:val="Heading2"/>
      </w:pPr>
      <w:r>
        <w:t xml:space="preserve">Future Trajectory: The Birmingham-First Banker</w:t>
      </w:r>
    </w:p>
    <w:p>
      <w:pPr>
        <w:pStyle w:val="FirstParagraph"/>
      </w:pPr>
      <w:r>
        <w:t xml:space="preserve">Concluding this Dissertation, the analysis posits that the future Banker in United Kingdom Birmingham must embody a "Birmingham-first" mindset. This means prioritising local economic indicators—such as monitoring the HSBC-sponsored "Birmingham Economic Pulse" index over solely national GDP figures. The study recommends enhanced regional training modules for bankers operating in this context, including mandatory rotations through Birmingham's enterprise zones like the Eastside Creative District. Crucially, this Dissertation argues that without such tailored approaches, national banking standards will continue to misalign with Birmingham's realities, perpetuating financial exclusion gaps that the Banker community must urgently address.</w:t>
      </w:r>
    </w:p>
    <w:bookmarkEnd w:id="25"/>
    <w:bookmarkStart w:id="26" w:name="conclusion"/>
    <w:p>
      <w:pPr>
        <w:pStyle w:val="Heading2"/>
      </w:pPr>
      <w:r>
        <w:t xml:space="preserve">Conclusion</w:t>
      </w:r>
    </w:p>
    <w:p>
      <w:pPr>
        <w:pStyle w:val="FirstParagraph"/>
      </w:pPr>
      <w:r>
        <w:t xml:space="preserve">This Dissertation affirms that the modern Banker in United Kingdom Birmingham transcends traditional financial roles to become a socio-economic catalyst. The city's complex identity—simultaneously multicultural, post-industrial, and increasingly digital—demands banking professionals who master both national regulatory frameworks and hyperlocal community dynamics. As Birmingham continues its journey as the UK's "Second City," the Banker must evolve from transaction processor to strategic community partner. This research provides a foundation for reimagining banking education across the United Kingdom, ensuring that future bankers operating in Birmingham possess not just technical qualifications but deep contextual understanding of this vital regional economy. The success of financial inclusion initiatives, SME growth, and community resilience in United Kingdom Birmingham ultimately depends on elevating the Banker's role beyond conventional boundaries—a transformation this Dissertation passionately advocates for.</w:t>
      </w:r>
    </w:p>
    <w:p>
      <w:pPr>
        <w:pStyle w:val="BodyText"/>
      </w:pPr>
      <w:r>
        <w:rPr>
          <w:iCs/>
          <w:i/>
        </w:rPr>
        <w:t xml:space="preserve">This Dissertation constitutes an original contribution to banking scholarship, specifically addressing the unmet need for Birmingham-centric financial analysis within UK academic literature. All references to "Banker" and "United Kingdom Birmingham" reflect the city's distinct position as both a microcosm of national financial challenges and an independent economic entity requiring specialised banking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United Kingdom Birmingham</dc:title>
  <dc:creator/>
  <dc:language>en</dc:language>
  <cp:keywords/>
  <dcterms:created xsi:type="dcterms:W3CDTF">2026-07-21T04:49:46Z</dcterms:created>
  <dcterms:modified xsi:type="dcterms:W3CDTF">2026-07-21T04:49:46Z</dcterms:modified>
</cp:coreProperties>
</file>

<file path=docProps/custom.xml><?xml version="1.0" encoding="utf-8"?>
<Properties xmlns="http://schemas.openxmlformats.org/officeDocument/2006/custom-properties" xmlns:vt="http://schemas.openxmlformats.org/officeDocument/2006/docPropsVTypes"/>
</file>