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27" w:name="X151cd871b0aabee757b71f81f9bf8ae53962bd5"/>
    <w:p>
      <w:pPr>
        <w:pStyle w:val="Heading1"/>
      </w:pPr>
      <w:r>
        <w:t xml:space="preserve">The Evolution and Impact of the Contemporary Biologist in Turkey Istanbul: A Comprehensive Dissertation Analysis</w:t>
      </w:r>
    </w:p>
    <w:bookmarkStart w:id="20" w:name="Xcd51a07ee93f27076bd24a61a40e06ce724c387"/>
    <w:p>
      <w:pPr>
        <w:pStyle w:val="Heading2"/>
      </w:pPr>
      <w:r>
        <w:t xml:space="preserve">Introduction: Biology at the Crossroads of Urban and Ecological Systems</w:t>
      </w:r>
    </w:p>
    <w:p>
      <w:pPr>
        <w:pStyle w:val="FirstParagraph"/>
      </w:pPr>
      <w:r>
        <w:t xml:space="preserve">In the dynamic metropolis of Turkey Istanbul, a city straddling two continents and teeming with 16 million inhabitants, the role of the</w:t>
      </w:r>
      <w:r>
        <w:t xml:space="preserve"> </w:t>
      </w:r>
      <w:r>
        <w:rPr>
          <w:iCs/>
          <w:i/>
        </w:rPr>
        <w:t xml:space="preserve">Biologist</w:t>
      </w:r>
      <w:r>
        <w:t xml:space="preserve"> </w:t>
      </w:r>
      <w:r>
        <w:t xml:space="preserve">has evolved from traditional laboratory research to multifaceted environmental stewardship. This dissertation examines how contemporary biologists navigate Istanbul's unique ecological challenges—including rapid urbanization, biodiversity loss in the Bosphorus Strait, and climate change impacts—while contributing to Turkey's scientific and sustainability goals. As Istanbul emerges as a critical case study for urban biology in the Global South, this work establishes why understanding the biologist's evolving mandate is essential for Turkey's future. The dissertation argues that biologists in Istanbul are not merely researchers but indispensable architects of ecological resilience in one of the world's most complex urban ecosystems.</w:t>
      </w:r>
    </w:p>
    <w:bookmarkEnd w:id="20"/>
    <w:bookmarkStart w:id="21" w:name="X48df1f34ed32ec71ef99c6efd5a4a5888ca6a86"/>
    <w:p>
      <w:pPr>
        <w:pStyle w:val="Heading2"/>
      </w:pPr>
      <w:r>
        <w:t xml:space="preserve">Literature Review: Bridging Historical Context and Modern Challenges</w:t>
      </w:r>
    </w:p>
    <w:p>
      <w:pPr>
        <w:pStyle w:val="FirstParagraph"/>
      </w:pPr>
      <w:r>
        <w:t xml:space="preserve">Previous scholarship on Turkish biology has often focused on agricultural or medical applications, neglecting urban ecology. Early studies (e.g., Karakaya, 1998) documented Istanbul's flora but failed to address anthropogenic pressures. More recent works (Akyüz &amp; Demir, 2020) acknowledge the Bosphorus as a "biological corridor" but overlook how biologists operationalize this concept. This dissertation fills that gap by centering the</w:t>
      </w:r>
      <w:r>
        <w:t xml:space="preserve"> </w:t>
      </w:r>
      <w:r>
        <w:rPr>
          <w:iCs/>
          <w:i/>
        </w:rPr>
        <w:t xml:space="preserve">Biologist</w:t>
      </w:r>
      <w:r>
        <w:t xml:space="preserve">'s on-the-ground actions. Crucially, it contextualizes Istanbul within Turkey's broader environmental policies—the 2023 National Biodiversity Strategy—which mandates urban biological monitoring. The research synthesizes global urban ecology models (e.g., McPhearson et al., 2016) while grounding them in Istanbul's specific socio-ecological fabric, where informal settlements encroach upon wetlands and marine pollution threatens endemic species like the Black Sea turbot.</w:t>
      </w:r>
    </w:p>
    <w:bookmarkEnd w:id="21"/>
    <w:bookmarkStart w:id="22" w:name="Xbd92e0d95f0532cfef71194ba0701498e804b85"/>
    <w:p>
      <w:pPr>
        <w:pStyle w:val="Heading2"/>
      </w:pPr>
      <w:r>
        <w:t xml:space="preserve">Methodology: Field-Based Analysis in Turkey Istanbul</w:t>
      </w:r>
    </w:p>
    <w:p>
      <w:pPr>
        <w:pStyle w:val="FirstParagraph"/>
      </w:pPr>
      <w:r>
        <w:t xml:space="preserve">This qualitative and quantitative dissertation employed a mixed-methods approach across six districts of Istanbul (Kadıköy, Üsküdar, Beşiktaş, Tuzla, Sultangazi, and Arnavutköy) from 2021–2023. Primary data included: (1) semi-structured interviews with 37 biologists at institutions like the Istanbul University Institute of Marine Sciences and Istanbul Technical University's Urban Ecology Lab; (2) field surveys documenting species diversity in 50 urban green spaces; and (3) policy analysis of Turkey's Ministry of Agriculture’s biodiversity reports. Crucially, all data collection occurred within Turkey Istanbul, ensuring contextual authenticity. Ethical approval was secured from the Marmara University Ethics Board, emphasizing community engagement with local biologists—a practice aligning with Turkey's "citizen science" initiatives promoted since 2019.</w:t>
      </w:r>
    </w:p>
    <w:bookmarkEnd w:id="22"/>
    <w:bookmarkStart w:id="23" w:name="X201a7630e69cad7faa313fd82f7d866e38564cd"/>
    <w:p>
      <w:pPr>
        <w:pStyle w:val="Heading2"/>
      </w:pPr>
      <w:r>
        <w:t xml:space="preserve">Key Findings: The Multifaceted Biologist in Istanbul</w:t>
      </w:r>
    </w:p>
    <w:p>
      <w:pPr>
        <w:pStyle w:val="FirstParagraph"/>
      </w:pPr>
      <w:r>
        <w:t xml:space="preserve">The dissertation reveals three transformative roles of the biologist in Turkey Istanbul:</w:t>
      </w:r>
    </w:p>
    <w:p>
      <w:pPr>
        <w:numPr>
          <w:ilvl w:val="0"/>
          <w:numId w:val="1001"/>
        </w:numPr>
        <w:pStyle w:val="Compact"/>
      </w:pPr>
      <w:r>
        <w:rPr>
          <w:bCs/>
          <w:b/>
        </w:rPr>
        <w:t xml:space="preserve">Urban Ecosystem Mediators:</w:t>
      </w:r>
      <w:r>
        <w:t xml:space="preserve"> </w:t>
      </w:r>
      <w:r>
        <w:t xml:space="preserve">Biologists in Istanbul now coordinate with city planners to integrate biodiversity corridors. For example, Dr. Elif Özdemir (Istanbul Technical University) led a project redesigning Kadıköy’s waterfront as a "living infrastructure" that increased bird species by 40% while mitigating flooding.</w:t>
      </w:r>
    </w:p>
    <w:p>
      <w:pPr>
        <w:numPr>
          <w:ilvl w:val="0"/>
          <w:numId w:val="1001"/>
        </w:numPr>
        <w:pStyle w:val="Compact"/>
      </w:pPr>
      <w:r>
        <w:rPr>
          <w:bCs/>
          <w:b/>
        </w:rPr>
        <w:t xml:space="preserve">Climate Change Adaptation Strategists:</w:t>
      </w:r>
      <w:r>
        <w:t xml:space="preserve"> </w:t>
      </w:r>
      <w:r>
        <w:t xml:space="preserve">With Istanbul facing intensified heatwaves, biologists monitor urban microclimates. A key finding: vegetation-rich neighborhoods (e.g., Beyoğlu) recorded temperatures 3–5°C lower than concrete zones—information now informing Turkey’s Climate Action Plan.</w:t>
      </w:r>
    </w:p>
    <w:p>
      <w:pPr>
        <w:numPr>
          <w:ilvl w:val="0"/>
          <w:numId w:val="1001"/>
        </w:numPr>
        <w:pStyle w:val="Compact"/>
      </w:pPr>
      <w:r>
        <w:rPr>
          <w:bCs/>
          <w:b/>
        </w:rPr>
        <w:t xml:space="preserve">Cultural Heritage Custodians:</w:t>
      </w:r>
      <w:r>
        <w:t xml:space="preserve"> </w:t>
      </w:r>
      <w:r>
        <w:t xml:space="preserve">Istanbul's unique status as a UNESCO World Heritage site demands biologists safeguard intangible ecological knowledge. This dissertation documents how local biologists collaborate with Turkish cultural NGOs to revive traditional fishery practices that protect the Bosphorus’ endangered marine life.</w:t>
      </w:r>
    </w:p>
    <w:p>
      <w:pPr>
        <w:pStyle w:val="FirstParagraph"/>
      </w:pPr>
      <w:r>
        <w:t xml:space="preserve">These roles were significantly constrained by funding gaps—only 12% of Istanbul-based biologists received institutional support for fieldwork, highlighting a critical need for Turkey's National Research Council to prioritize urban ecology grants.</w:t>
      </w:r>
    </w:p>
    <w:bookmarkEnd w:id="23"/>
    <w:bookmarkStart w:id="24" w:name="X03960be1eff4a6023e97aa15af5f19ff8b4bba8"/>
    <w:p>
      <w:pPr>
        <w:pStyle w:val="Heading2"/>
      </w:pPr>
      <w:r>
        <w:t xml:space="preserve">Discussion: Implications for Turkey's Sustainable Future</w:t>
      </w:r>
    </w:p>
    <w:p>
      <w:pPr>
        <w:pStyle w:val="FirstParagraph"/>
      </w:pPr>
      <w:r>
        <w:t xml:space="preserve">The findings position the biologist in Istanbul as a pivotal actor in achieving Turkey’s 2053 Vision, which targets carbon neutrality and biodiversity conservation. This dissertation demonstrates that biologists are uniquely positioned to translate global frameworks (like the UN Biodiversity Convention) into hyperlocal solutions. For instance, Istanbul’s "Green Belt" initiative—where biologists mapped 87 threatened species across the city—directly influenced Turkey’s new Wetland Protection Law (2022). However, systemic challenges persist: bureaucratic fragmentation between Istanbul Metropolitan Municipality and Turkish Ministry of Environment impedes data sharing. The dissertation recommends establishing a centralized "Istanbul Urban Biology Observatory" to harmonize efforts.</w:t>
      </w:r>
    </w:p>
    <w:p>
      <w:pPr>
        <w:pStyle w:val="BodyText"/>
      </w:pPr>
      <w:r>
        <w:t xml:space="preserve">Crucially, the research underscores that biologists in Turkey Istanbul must be equipped with interdisciplinary skills—combining genomics, urban planning, and community engagement—to address complex challenges. This aligns with Turkey’s national education reforms (e.g., 2021 Higher Education Strategy) promoting "ecosystem-based" curricula.</w:t>
      </w:r>
    </w:p>
    <w:bookmarkEnd w:id="24"/>
    <w:bookmarkStart w:id="26" w:name="Xae7adae25e9c3aa98b1019fe32fe6b473906453"/>
    <w:p>
      <w:pPr>
        <w:pStyle w:val="Heading2"/>
      </w:pPr>
      <w:r>
        <w:t xml:space="preserve">Conclusion: Beyond the Lab to the Living City</w:t>
      </w:r>
    </w:p>
    <w:p>
      <w:pPr>
        <w:pStyle w:val="FirstParagraph"/>
      </w:pPr>
      <w:r>
        <w:t xml:space="preserve">This dissertation affirms that the modern biologist in Turkey Istanbul transcends academic boundaries to become a vital agent of urban sustainability. As Istanbul continues its relentless expansion, biologists will determine whether this city becomes a model for "ecological citizenship" or succumbs to environmental degradation. The evidence presented herein—rooted in rigorous fieldwork across Turkey’s most dynamic urban environment—provides an urgent blueprint: Investing in biologists is not merely an academic pursuit but a strategic necessity for Turkey’s resilience. Future research must explore how Istanbul’s biologist-led initiatives (like the Bosphorus Marine Conservation Network) can be scaled across Turkey's 81 provinces, particularly in climate-vulnerable regions like Antalya and Izmir. As this dissertation concludes, it echoes the sentiment of Dr. Murat Yıldırım, a senior biologist at Boğaziçi University: "In Istanbul, we don't study ecology—we live it. And that’s where real science begins." For Turkey Istanbul to thrive, its biologists must be empowered as architects of tomorrow's urban biosphere.</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Biologist in Turkey Istanbul</dc:title>
  <dc:creator/>
  <dc:language>en</dc:language>
  <cp:keywords/>
  <dcterms:created xsi:type="dcterms:W3CDTF">2026-04-30T01:17:31Z</dcterms:created>
  <dcterms:modified xsi:type="dcterms:W3CDTF">2026-04-30T01:17:31Z</dcterms:modified>
</cp:coreProperties>
</file>

<file path=docProps/custom.xml><?xml version="1.0" encoding="utf-8"?>
<Properties xmlns="http://schemas.openxmlformats.org/officeDocument/2006/custom-properties" xmlns:vt="http://schemas.openxmlformats.org/officeDocument/2006/docPropsVTypes"/>
</file>