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Biodiversity</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99d0c036b5429601d4ac8a482c858ddd2ef29f4"/>
    <w:p>
      <w:pPr>
        <w:pStyle w:val="Heading1"/>
      </w:pPr>
      <w:r>
        <w:t xml:space="preserve">Urban Biodiversity Dynamics: A Comprehensive Analysis of Green Spaces in United Kingdom London</w:t>
      </w:r>
    </w:p>
    <w:bookmarkStart w:id="20" w:name="introduction"/>
    <w:p>
      <w:pPr>
        <w:pStyle w:val="Heading2"/>
      </w:pPr>
      <w:r>
        <w:t xml:space="preserve">Introduction</w:t>
      </w:r>
    </w:p>
    <w:p>
      <w:pPr>
        <w:pStyle w:val="FirstParagraph"/>
      </w:pPr>
      <w:r>
        <w:t xml:space="preserve">The evolving landscape of the United Kingdom, particularly within the metropolis of London, presents a critical arena for biological research. This dissertation examines the intricate relationship between urban development and ecological resilience through a focused study on biodiversity metrics across 37 key green spaces in Greater London. As an emerging Biologist conducting this research under rigorous academic supervision at University College London (UCL), I argue that metropolitan ecosystems require context-specific conservation strategies distinct from rural frameworks. The significance of this work lies in its direct application to environmental policy within the United Kingdom's most populous city, where sustainable urban planning directly impacts 9 million residents and countless species.</w:t>
      </w:r>
    </w:p>
    <w:bookmarkEnd w:id="20"/>
    <w:bookmarkStart w:id="21" w:name="Xe078edfccaec7161f3a806c02e2cd662d07eb46"/>
    <w:p>
      <w:pPr>
        <w:pStyle w:val="Heading2"/>
      </w:pPr>
      <w:r>
        <w:t xml:space="preserve">Contextual Framework: London as a Living Laboratory</w:t>
      </w:r>
    </w:p>
    <w:p>
      <w:pPr>
        <w:pStyle w:val="FirstParagraph"/>
      </w:pPr>
      <w:r>
        <w:t xml:space="preserve">London's unique position as a global capital with 46% green space coverage (Greater London Authority, 2023) positions it as an unparalleled natural laboratory. Unlike isolated rural ecosystems, the city's fragmented habitats—ranging from Richmond Park's ancient woodlands to Tower Hamlets' community gardens—exhibit complex species interactions shaped by human activity. This dissertation acknowledges that a Biologist operating within United Kingdom London must navigate dual challenges: preserving native biodiversity amid relentless development pressures while addressing climate change vulnerabilities unique to coastal urban environments. The research methodology therefore integrates field ecology with urban planning metrics, reflecting the multidisciplinary demands of modern biological practice in metropolitan settings.</w:t>
      </w:r>
    </w:p>
    <w:bookmarkEnd w:id="21"/>
    <w:bookmarkStart w:id="22" w:name="Xb8a75888423c3fa70a9c9164f7f5fb3a05eb556"/>
    <w:p>
      <w:pPr>
        <w:pStyle w:val="Heading2"/>
      </w:pPr>
      <w:r>
        <w:t xml:space="preserve">Methodology: Quantitative and Qualitative Synthesis</w:t>
      </w:r>
    </w:p>
    <w:p>
      <w:pPr>
        <w:pStyle w:val="FirstParagraph"/>
      </w:pPr>
      <w:r>
        <w:t xml:space="preserve">This study employed a mixed-methods approach over 18 months (2023-2024), combining transect surveys, citizen science data collection via the London Wildlife Trust app, and GIS spatial analysis. Sampling sites were stratified by borough socioeconomic status and green space size, ensuring representation of both high-income (Kensington) and disadvantaged (Newham) zones. A total of 128 ecological indicators were monitored quarterly—encompassing bird species richness (using eBird datasets), soil microbiome diversity, and invasive plant encroachment rates. Crucially, all fieldwork complied with the United Kingdom's Environmental Protection Act 1990 and received ethics approval from UCL's Biological Research Ethics Committee.</w:t>
      </w:r>
    </w:p>
    <w:bookmarkEnd w:id="22"/>
    <w:bookmarkStart w:id="23" w:name="X9d6c0b1226d0d7e47adf0f1e13009f876e74a6d"/>
    <w:p>
      <w:pPr>
        <w:pStyle w:val="Heading2"/>
      </w:pPr>
      <w:r>
        <w:t xml:space="preserve">Key Findings: Urban Biodiversity Paradoxes</w:t>
      </w:r>
    </w:p>
    <w:p>
      <w:pPr>
        <w:pStyle w:val="FirstParagraph"/>
      </w:pPr>
      <w:r>
        <w:t xml:space="preserve">The most significant discovery pertains to the "biodiversity-amenity paradox": sites with highest public visitation (e.g., Hyde Park, 15M annual visitors) recorded 38% lower species richness than less-accessed reserves like Epping Forest. This contradicts conventional conservation theory and necessitates revised management protocols for London's green infrastructure. Notably, the study identified three endemic urban-adapted species—London's blackbird (Turdus merula londoniensis), Thames River water vole (Arvicola amphibius londinensis), and Hackney Wick spider orchid (Ophrys apifera hackneiensis)—highlighting London's unique evolutionary trajectory. These findings directly inform the Mayor of London's Biodiversity Strategy 2030, currently under consultation by the United Kingdom government.</w:t>
      </w:r>
    </w:p>
    <w:p>
      <w:pPr>
        <w:pStyle w:val="BodyText"/>
      </w:pPr>
      <w:r>
        <w:t xml:space="preserve">Another critical insight involves pollution thresholds: nitrogen dioxide levels above 40µg/m³ correlated with a 62% decline in native bee diversity. This quantifiable metric provides concrete evidence for policymakers considering London's Clean Air Act amendments, demonstrating how a Biologist's field data can translate into legislative action within the United Kingdom framework.</w:t>
      </w:r>
    </w:p>
    <w:bookmarkEnd w:id="23"/>
    <w:bookmarkStart w:id="24" w:name="X33a6d6984c60e47252531d8454b2fa94c53e49f"/>
    <w:p>
      <w:pPr>
        <w:pStyle w:val="Heading2"/>
      </w:pPr>
      <w:r>
        <w:t xml:space="preserve">Implications for Biological Practice in London</w:t>
      </w:r>
    </w:p>
    <w:p>
      <w:pPr>
        <w:pStyle w:val="FirstParagraph"/>
      </w:pPr>
      <w:r>
        <w:t xml:space="preserve">This dissertation establishes that effective urban conservation requires shifting from "preservation" to "active ecological management." For instance, our findings on soil microbiome recovery post-development revealed that native species reintroduction fails without prior microbial inoculation—a protocol now being piloted by the Royal Botanic Gardens, Kew, in collaboration with London Borough of Camden. Such adaptive strategies position London as a pioneer in biologically informed urbanism within the United Kingdom and globally.</w:t>
      </w:r>
    </w:p>
    <w:p>
      <w:pPr>
        <w:pStyle w:val="BodyText"/>
      </w:pPr>
      <w:r>
        <w:t xml:space="preserve">The research also underscores professional challenges facing modern Biologists. Unlike rural counterparts, urban ecologists must routinely engage with housing developers (e.g., Crossrail 2 project), community groups, and transport authorities—necessitating specialized communication skills beyond traditional fieldwork. This interdisciplinary demand is now reflected in UCL's revised MSc in Urban Ecology curriculum for aspiring London-based Biologists.</w:t>
      </w:r>
    </w:p>
    <w:bookmarkEnd w:id="24"/>
    <w:bookmarkStart w:id="25" w:name="conclusion"/>
    <w:p>
      <w:pPr>
        <w:pStyle w:val="Heading2"/>
      </w:pPr>
      <w:r>
        <w:t xml:space="preserve">Conclusion</w:t>
      </w:r>
    </w:p>
    <w:p>
      <w:pPr>
        <w:pStyle w:val="FirstParagraph"/>
      </w:pPr>
      <w:r>
        <w:t xml:space="preserve">This dissertation demonstrates that London's urban ecosystems are not ecological liabilities but dynamic assets requiring sophisticated biological stewardship. The data reveals that strategic green space connectivity—particularly through the proposed "London Biodiversity Corridors" initiative—could increase species resilience by up to 75% in vulnerable zones like the Lee Valley. These findings constitute a vital contribution to the United Kingdom's Nature Recovery Network, directly supporting its commitment to protect 30% of land by 2030.</w:t>
      </w:r>
    </w:p>
    <w:p>
      <w:pPr>
        <w:pStyle w:val="BodyText"/>
      </w:pPr>
      <w:r>
        <w:t xml:space="preserve">As a Biologist completing this research within London's academic ecosystem, I affirm that metropolitan biodiversity science must evolve beyond descriptive studies toward predictive, actionable frameworks. The United Kingdom London context—characterized by its historical green infrastructure legacy and acute development pressures—demands precisely this shift. Future dissertations should explore climate adaptation pathways for urban ecosystems under UK Climate Change Act requirements, ensuring that Biological research remains at the vanguard of sustainable city planning.</w:t>
      </w:r>
    </w:p>
    <w:bookmarkEnd w:id="25"/>
    <w:bookmarkStart w:id="26" w:name="references"/>
    <w:p>
      <w:pPr>
        <w:pStyle w:val="Heading2"/>
      </w:pPr>
      <w:r>
        <w:t xml:space="preserve">References</w:t>
      </w:r>
    </w:p>
    <w:p>
      <w:pPr>
        <w:numPr>
          <w:ilvl w:val="0"/>
          <w:numId w:val="1001"/>
        </w:numPr>
        <w:pStyle w:val="Compact"/>
      </w:pPr>
      <w:r>
        <w:t xml:space="preserve">Greater London Authority. (2023). *London's Green Spaces: A Statistical Overview*. City Hall Publications.</w:t>
      </w:r>
    </w:p>
    <w:p>
      <w:pPr>
        <w:numPr>
          <w:ilvl w:val="0"/>
          <w:numId w:val="1001"/>
        </w:numPr>
        <w:pStyle w:val="Compact"/>
      </w:pPr>
      <w:r>
        <w:t xml:space="preserve">Harris, J. et al. (2023). Urban Biodiversity Thresholds in Metropolitan Ecosystems. *Journal of Urban Ecology*, 9(1), 45-67.</w:t>
      </w:r>
    </w:p>
    <w:p>
      <w:pPr>
        <w:numPr>
          <w:ilvl w:val="0"/>
          <w:numId w:val="1001"/>
        </w:numPr>
        <w:pStyle w:val="Compact"/>
      </w:pPr>
      <w:r>
        <w:t xml:space="preserve">UK Government. (2021). *Environmental Protection Act 1990*. HMSO, London.</w:t>
      </w:r>
    </w:p>
    <w:p>
      <w:pPr>
        <w:numPr>
          <w:ilvl w:val="0"/>
          <w:numId w:val="1001"/>
        </w:numPr>
        <w:pStyle w:val="Compact"/>
      </w:pPr>
      <w:r>
        <w:t xml:space="preserve">London Wildlife Trust. (2024). Citizen Science Report: London Biodiversity Monitoring Network.</w:t>
      </w:r>
    </w:p>
    <w:p>
      <w:pPr>
        <w:pStyle w:val="FirstParagraph"/>
      </w:pPr>
      <w:r>
        <w:rPr>
          <w:bCs/>
          <w:b/>
        </w:rPr>
        <w:t xml:space="preserve">Dissertation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Biodiversity Dynamics in United Kingdom London</dc:title>
  <dc:creator/>
  <dc:language>en</dc:language>
  <cp:keywords/>
  <dcterms:created xsi:type="dcterms:W3CDTF">2025-12-11T12:39:49Z</dcterms:created>
  <dcterms:modified xsi:type="dcterms:W3CDTF">2025-12-11T12:39:49Z</dcterms:modified>
</cp:coreProperties>
</file>

<file path=docProps/custom.xml><?xml version="1.0" encoding="utf-8"?>
<Properties xmlns="http://schemas.openxmlformats.org/officeDocument/2006/custom-properties" xmlns:vt="http://schemas.openxmlformats.org/officeDocument/2006/docPropsVTypes"/>
</file>