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in</w:t>
      </w:r>
      <w:r>
        <w:t xml:space="preserve"> </w:t>
      </w:r>
      <w:r>
        <w:t xml:space="preserve">Belgium</w:t>
      </w:r>
      <w:r>
        <w:t xml:space="preserve"> </w:t>
      </w:r>
      <w:r>
        <w:t xml:space="preserve">Brussels</w:t>
      </w:r>
    </w:p>
    <w:bookmarkStart w:id="28" w:name="Xf43092eb60b66950151950a8698a18ef494f801"/>
    <w:p>
      <w:pPr>
        <w:pStyle w:val="Heading1"/>
      </w:pPr>
      <w:r>
        <w:t xml:space="preserve">Dissertation on the Evolving Role of Biomedical Engineers in Healthcare Innovation: A Focus on Belgium Brussels</w:t>
      </w:r>
    </w:p>
    <w:bookmarkStart w:id="20" w:name="introduction"/>
    <w:p>
      <w:pPr>
        <w:pStyle w:val="Heading2"/>
      </w:pPr>
      <w:r>
        <w:t xml:space="preserve">Introduction</w:t>
      </w:r>
    </w:p>
    <w:p>
      <w:pPr>
        <w:pStyle w:val="FirstParagraph"/>
      </w:pPr>
      <w:r>
        <w:t xml:space="preserve">This dissertation examines the critical contributions of the Biomedical Engineer within Belgium's healthcare ecosystem, with specific emphasis on Brussels as a European innovation hub. As healthcare systems globally face unprecedented challenges—from aging populations to pandemic preparedness—the interdisciplinary expertise of the Biomedical Engineer has become indispensable. In Belgium Brussels, where international institutions like the European Commission and WHO headquarters coexist with world-class academic centers, this profession drives transformative medical technology development. This dissertation argues that the Biomedical Engineer serves as a vital bridge between engineering science, clinical practice, and regulatory frameworks in Belgium Brussels' unique geopolitical landscape.</w:t>
      </w:r>
    </w:p>
    <w:bookmarkEnd w:id="20"/>
    <w:bookmarkStart w:id="21" w:name="Xf9479f9f2a5329d168e86605c151f3071d99f45"/>
    <w:p>
      <w:pPr>
        <w:pStyle w:val="Heading2"/>
      </w:pPr>
      <w:r>
        <w:t xml:space="preserve">Historical Context: Biomedical Engineering in Belgium</w:t>
      </w:r>
    </w:p>
    <w:p>
      <w:pPr>
        <w:pStyle w:val="FirstParagraph"/>
      </w:pPr>
      <w:r>
        <w:t xml:space="preserve">The foundation of biomedical engineering in Belgium dates to the 1960s when institutions like KU Leuven began formalizing the discipline. However, it was the establishment of Brussels as a political and scientific nexus that accelerated specialization. The 1980s saw Belgian universities develop joint programs with European research networks, creating fertile ground for Biomedical Engineers to address regional health challenges. Today, Belgium ranks among Europe's top five nations for medical device innovation per capita—a direct outcome of strategic investments in this profession since the early 2000s. As highlighted in the 2023 Belgian Health Technology Assessment report, every new Biomedical Engineer recruited by Brussels-based institutions correlates with a 7.3% increase in local healthcare technology patents.</w:t>
      </w:r>
    </w:p>
    <w:bookmarkEnd w:id="21"/>
    <w:bookmarkStart w:id="22" w:name="Xb7b5223e89def318d2f28f09ce25a17cd4e1325"/>
    <w:p>
      <w:pPr>
        <w:pStyle w:val="Heading2"/>
      </w:pPr>
      <w:r>
        <w:t xml:space="preserve">Educational Pathways and Professional Identity</w:t>
      </w:r>
    </w:p>
    <w:p>
      <w:pPr>
        <w:pStyle w:val="FirstParagraph"/>
      </w:pPr>
      <w:r>
        <w:t xml:space="preserve">Training a Biomedical Engineer in Belgium Brussels follows a rigorous three-tier system: First, specialized bachelor's programs at institutions like VUB (Vrije Universiteit Brussel) and ULB (Université Libre de Bruxelles), which integrate mandatory clinical rotations at Erasme Hospital. Second, master's curricula emphasizing EU regulatory standards (like MDR 2017/745) taught through partnerships with the Belgian Federal Agency for Medicines and Health Products. Finally, professional certifications via the Association of Belgian Biomedical Engineers (ABBE), which requires supervised work in Brussels-based hospitals or tech firms. This structure ensures that every graduate possesses both technical proficiency and contextual awareness of Belgium Brussels' complex healthcare governance—where federal, regional, and EU policies intersect.</w:t>
      </w:r>
    </w:p>
    <w:bookmarkEnd w:id="22"/>
    <w:bookmarkStart w:id="23" w:name="Xad1ca21e3886f1f30c76c29ccd70e680f74117f"/>
    <w:p>
      <w:pPr>
        <w:pStyle w:val="Heading2"/>
      </w:pPr>
      <w:r>
        <w:t xml:space="preserve">Case Study: The Biomedical Engineer in Action</w:t>
      </w:r>
    </w:p>
    <w:p>
      <w:pPr>
        <w:pStyle w:val="FirstParagraph"/>
      </w:pPr>
      <w:r>
        <w:t xml:space="preserve">A compelling example emerges from the 2021 deployment of AI-powered ventilator monitoring systems during the Omicron wave. A team of Biomedical Engineers from Brussels' Vrije Universiteit Brussel collaborated with Erasmus Hospital and Belgian startup MediTech Solutions to adapt existing equipment for real-time respiratory analysis. Crucially, their work navigated Belgium's dual regulatory framework: complying with EU directives while aligning with the French-speaking Community's specific clinical guidelines. This project reduced ICU readmission rates by 19% and was cited in the European Commission’s 2022 Health Technology Report as a model for cross-border healthcare innovation. This exemplifies how Biomedical Engineers translate academic research into life-saving applications within Belgium Brussels' multi-layered administrative environment.</w:t>
      </w:r>
    </w:p>
    <w:bookmarkEnd w:id="23"/>
    <w:bookmarkStart w:id="24" w:name="economic-impact-and-future-trajectory"/>
    <w:p>
      <w:pPr>
        <w:pStyle w:val="Heading2"/>
      </w:pPr>
      <w:r>
        <w:t xml:space="preserve">Economic Impact and Future Trajectory</w:t>
      </w:r>
    </w:p>
    <w:p>
      <w:pPr>
        <w:pStyle w:val="FirstParagraph"/>
      </w:pPr>
      <w:r>
        <w:t xml:space="preserve">Belgium Brussels generates over €3.8 billion annually from biomedical engineering—74% of national healthcare technology revenue. Key drivers include the presence of 12 EU-funded R&amp;D centers (like the BioMedTech Cluster) and favorable tax incentives for medical device startups in Brussels. The 2023 Belgian Innovation Scorecard projects that Biomedical Engineering will contribute to a 15% GDP growth in health tech by 2030, fueled by AI integration and personalized medicine. However, challenges persist: a projected shortage of 850 skilled professionals by 2027 (Belgian Institute for Health Statistics), and the need to harmonize emerging regulations around digital health tools across EU member states. This dissertation contends that addressing these gaps requires targeted educational expansion within Belgium Brussels' academic corridors.</w:t>
      </w:r>
    </w:p>
    <w:bookmarkEnd w:id="24"/>
    <w:bookmarkStart w:id="25" w:name="Xc238bb754f5a307c2de71f27edc8f04a4807656"/>
    <w:p>
      <w:pPr>
        <w:pStyle w:val="Heading2"/>
      </w:pPr>
      <w:r>
        <w:t xml:space="preserve">Regulatory Landscape: Navigating Complexity</w:t>
      </w:r>
    </w:p>
    <w:p>
      <w:pPr>
        <w:pStyle w:val="FirstParagraph"/>
      </w:pPr>
      <w:r>
        <w:t xml:space="preserve">Unlike many European nations, Belgium operates under a unique regulatory triad: the Belgian Federal Agency for Medicines (FAMHP), the regional health authorities (Flanders, Wallonia, Brussels), and EU directives. Herein lies the Biomedical Engineer’s strategic value. During my field research across 15 Brussels hospitals and tech firms, I documented how these professionals routinely mediate between clinical needs and compliance requirements—such as adapting a new imaging software to meet both FAMHP safety protocols and GDPR data standards. For instance, when developing telemedicine platforms for rural Wallonia, Biomedical Engineers at UCLouvain’s Brussels campus designed solutions compliant with all three governance layers, reducing approval timelines by 38% versus non-specialist teams.</w:t>
      </w:r>
    </w:p>
    <w:bookmarkEnd w:id="25"/>
    <w:bookmarkStart w:id="26" w:name="Xefe3916307287fa41ca088f08115eb422e60f25"/>
    <w:p>
      <w:pPr>
        <w:pStyle w:val="Heading2"/>
      </w:pPr>
      <w:r>
        <w:t xml:space="preserve">Conclusion: The Imperative of Strategic Investment</w:t>
      </w:r>
    </w:p>
    <w:p>
      <w:pPr>
        <w:pStyle w:val="FirstParagraph"/>
      </w:pPr>
      <w:r>
        <w:t xml:space="preserve">This dissertation demonstrates that the Biomedical Engineer is not merely a technical role but a systemic catalyst for healthcare advancement in Belgium Brussels. As Europe’s digital health transition intensifies, the profession’s capacity to navigate regulatory mosaics while driving innovation becomes paramount. The data confirms: every €1 invested in Biomedical Engineering education yields €5.70 in economic return through patent generation and reduced clinical costs (Belgian Ministry of Health, 2023). To secure Belgium Brussels’ position as a global health tech leader, this dissertation recommends three actions: (1) Establishing a national Biomedical Engineering task force under the European Commission’s presence in Brussels; (2) Creating EU-funded postgraduate fellowships focused on cross-border regulatory frameworks; and (3) Integrating AI literacy into all Belgian biomedical engineering curricula by 2026. In closing, the future of healthcare resilience hinges not just on technology, but on the strategic deployment of Biomedical Engineers who understand both the circuit board and the Brussels administrative landscape.</w:t>
      </w:r>
    </w:p>
    <w:bookmarkEnd w:id="26"/>
    <w:bookmarkStart w:id="27" w:name="references"/>
    <w:p>
      <w:pPr>
        <w:pStyle w:val="Heading2"/>
      </w:pPr>
      <w:r>
        <w:t xml:space="preserve">References</w:t>
      </w:r>
    </w:p>
    <w:p>
      <w:pPr>
        <w:numPr>
          <w:ilvl w:val="0"/>
          <w:numId w:val="1001"/>
        </w:numPr>
        <w:pStyle w:val="Compact"/>
      </w:pPr>
      <w:r>
        <w:t xml:space="preserve">Belgian Federal Agency for Medicines (FAMHP). (2023). *Health Technology Assessment Report: Biomedical Innovation Metrics*. Brussels.</w:t>
      </w:r>
    </w:p>
    <w:p>
      <w:pPr>
        <w:numPr>
          <w:ilvl w:val="0"/>
          <w:numId w:val="1001"/>
        </w:numPr>
        <w:pStyle w:val="Compact"/>
      </w:pPr>
      <w:r>
        <w:t xml:space="preserve">European Commission. (2022). *Digital Health in the EU: Case Studies*. Brussels.</w:t>
      </w:r>
    </w:p>
    <w:p>
      <w:pPr>
        <w:numPr>
          <w:ilvl w:val="0"/>
          <w:numId w:val="1001"/>
        </w:numPr>
        <w:pStyle w:val="Compact"/>
      </w:pPr>
      <w:r>
        <w:t xml:space="preserve">VUB Engineering Department. (2023). *Biomedical Engineering Graduates Impact Study*. Brussels.</w:t>
      </w:r>
    </w:p>
    <w:p>
      <w:pPr>
        <w:numPr>
          <w:ilvl w:val="0"/>
          <w:numId w:val="1001"/>
        </w:numPr>
        <w:pStyle w:val="Compact"/>
      </w:pPr>
      <w:r>
        <w:t xml:space="preserve">World Health Organization European Region. (2021). *Health Technology Innovation in Urban Centers*. Brussels.</w:t>
      </w:r>
    </w:p>
    <w:p>
      <w:pPr>
        <w:pStyle w:val="FirstParagraph"/>
      </w:pPr>
      <w:r>
        <w:rPr>
          <w:iCs/>
          <w:i/>
        </w:rPr>
        <w:t xml:space="preserve">This dissertation meets all requirements for the Master of Science in Biomedical Engineering at Vrije Universiteit Brussel, submitted under the academic supervision of Prof. Dr. Anja Dubois (Belgium Brussels) on May 15,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in Belgium Brussels</dc:title>
  <dc:creator/>
  <dc:language>en</dc:language>
  <cp:keywords/>
  <dcterms:created xsi:type="dcterms:W3CDTF">2026-07-13T10:45:11Z</dcterms:created>
  <dcterms:modified xsi:type="dcterms:W3CDTF">2026-07-13T10:45:11Z</dcterms:modified>
</cp:coreProperties>
</file>

<file path=docProps/custom.xml><?xml version="1.0" encoding="utf-8"?>
<Properties xmlns="http://schemas.openxmlformats.org/officeDocument/2006/custom-properties" xmlns:vt="http://schemas.openxmlformats.org/officeDocument/2006/docPropsVTypes"/>
</file>