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c35599f157752f7fd4970846405d9eb18ecc802"/>
    <w:p>
      <w:pPr>
        <w:pStyle w:val="Heading1"/>
      </w:pPr>
      <w:r>
        <w:t xml:space="preserve">Dissertation: Advancing Healthcare Innovation Through Biomedical Engineering in Chile Santiago</w:t>
      </w:r>
    </w:p>
    <w:bookmarkStart w:id="20" w:name="abstract"/>
    <w:p>
      <w:pPr>
        <w:pStyle w:val="Heading2"/>
      </w:pPr>
      <w:r>
        <w:t xml:space="preserve">Abstract</w:t>
      </w:r>
    </w:p>
    <w:p>
      <w:pPr>
        <w:pStyle w:val="FirstParagraph"/>
      </w:pPr>
      <w:r>
        <w:t xml:space="preserve">This dissertation examines the critical role of the Biomedical Engineer within the evolving healthcare landscape of Santiago, Chile. Focusing on Santiago as the nation's primary medical and technological hub, it analyzes current challenges in healthcare access, infrastructure limitations, and emerging opportunities for local innovation. The study argues that strategically developed Biomedical Engineering expertise is essential for addressing Chile's unique demographic pressures—including an aging population and rural-urban health disparities—and advancing the country's National Health Strategy 2021–2030. Through case studies of Santiago-based institutions and industry partnerships, this research proposes a tailored educational and professional framework to empower the next generation of Biomedical Engineers in Chile.</w:t>
      </w:r>
    </w:p>
    <w:bookmarkEnd w:id="20"/>
    <w:bookmarkStart w:id="21" w:name="X4da195d3a06725b8bf63057e87910cff2cfc392"/>
    <w:p>
      <w:pPr>
        <w:pStyle w:val="Heading2"/>
      </w:pPr>
      <w:r>
        <w:t xml:space="preserve">Introduction: The Imperative for Biomedical Engineering in Santiago</w:t>
      </w:r>
    </w:p>
    <w:p>
      <w:pPr>
        <w:pStyle w:val="FirstParagraph"/>
      </w:pPr>
      <w:r>
        <w:t xml:space="preserve">Santiago, home to over 40% of Chile's population and hosting the majority of the nation's hospitals, research centers, and medical technology companies, stands at a pivotal point for healthcare innovation. As Chile modernizes its public health system under the Ministry of Health’s strategic goals, the demand for skilled Biomedical Engineers has surged. Unlike traditional engineering disciplines, Biomedical Engineering uniquely bridges clinical medicine with advanced technology—designing devices like portable diagnostic tools, telemedicine platforms, and affordable prosthetics tailored to Chile’s socioeconomic context. This dissertation explores how Santiago serves as both a challenge and catalyst for this vital profession.</w:t>
      </w:r>
    </w:p>
    <w:bookmarkEnd w:id="21"/>
    <w:bookmarkStart w:id="22" w:name="X18c00d1927357699902c5c024a9760d109a73eb"/>
    <w:p>
      <w:pPr>
        <w:pStyle w:val="Heading2"/>
      </w:pPr>
      <w:r>
        <w:t xml:space="preserve">Challenges Facing Healthcare in Santiago: A Call for Biomedical Engineering</w:t>
      </w:r>
    </w:p>
    <w:p>
      <w:pPr>
        <w:pStyle w:val="FirstParagraph"/>
      </w:pPr>
      <w:r>
        <w:t xml:space="preserve">Santiago’s healthcare system grapples with significant pressures: an aging population (16% over 65 years, rising rapidly), unequal access to specialized care outside the city center, and infrastructure gaps in public hospitals. For instance, rural communities in regions like Maule or Ñuble face long waits for equipment repairs—often relying on imported devices without local technical support. Herein lies the critical need for a Chile Santiago-based Biomedical Engineer. These professionals can develop context-specific solutions: low-cost ventilators for under-resourced clinics, AI-driven triage systems adaptable to Spanish-language medical records, or mobile health units equipped with solar-powered diagnostics. A 2023 report by Chile's National Health Ministry highlighted that 35% of public hospital equipment breakdowns stemmed from lack of local maintenance expertise—a direct opportunity for the Biomedical Engineer.</w:t>
      </w:r>
    </w:p>
    <w:bookmarkEnd w:id="22"/>
    <w:bookmarkStart w:id="23" w:name="opportunities-for-innovation-in-santiago"/>
    <w:p>
      <w:pPr>
        <w:pStyle w:val="Heading2"/>
      </w:pPr>
      <w:r>
        <w:t xml:space="preserve">Opportunities for Innovation in Santiago</w:t>
      </w:r>
    </w:p>
    <w:p>
      <w:pPr>
        <w:pStyle w:val="FirstParagraph"/>
      </w:pPr>
      <w:r>
        <w:t xml:space="preserve">Santiago’s ecosystem provides fertile ground for Biomedical Engineering growth. The city hosts key institutions like the University of Chile (with its acclaimed Bioengineering Department), Pontificia Universidad Católica de Chile (PUC), and the Center for Advanced Research in Public Health (CIESS). Collaborations between these universities, public health providers, and companies like ABB Chile or local startups such as Mente Digital have yielded promising projects. For example, a joint PUC–Santiago General Hospital initiative developed an IoT-enabled glucose monitoring system for diabetic patients in underserved neighborhoods of Santiago’s Greater Metropolitan Area (GMA), reducing emergency visits by 28%. Such successes underscore the Biomedical Engineer’s role as a catalyst for scalable, human-centered healthcare innovation across Chile Santiago.</w:t>
      </w:r>
    </w:p>
    <w:bookmarkEnd w:id="23"/>
    <w:bookmarkStart w:id="24" w:name="Xcad5dc2642c02bfa4305af2e294d3943e64d700"/>
    <w:p>
      <w:pPr>
        <w:pStyle w:val="Heading2"/>
      </w:pPr>
      <w:r>
        <w:t xml:space="preserve">Educational Pathways: Cultivating Chilean Biomedical Engineers</w:t>
      </w:r>
    </w:p>
    <w:p>
      <w:pPr>
        <w:pStyle w:val="FirstParagraph"/>
      </w:pPr>
      <w:r>
        <w:t xml:space="preserve">Currently, Chile’s Biomedical Engineering programs—primarily at Universidad de Santiago (USACH) and PUC—are often misaligned with national needs. This dissertation proposes a revised curriculum for Chile Santiago institutions that integrates:</w:t>
      </w:r>
    </w:p>
    <w:p>
      <w:pPr>
        <w:numPr>
          <w:ilvl w:val="0"/>
          <w:numId w:val="1001"/>
        </w:numPr>
        <w:pStyle w:val="Compact"/>
      </w:pPr>
      <w:r>
        <w:rPr>
          <w:bCs/>
          <w:b/>
        </w:rPr>
        <w:t xml:space="preserve">Local Health Context:</w:t>
      </w:r>
      <w:r>
        <w:t xml:space="preserve"> </w:t>
      </w:r>
      <w:r>
        <w:t xml:space="preserve">Courses on Chilean health regulations (e.g., the National Health Surveillance Service guidelines), epidemiology of local diseases (like dengue in coastal zones), and socioeconomic barriers to care.</w:t>
      </w:r>
    </w:p>
    <w:p>
      <w:pPr>
        <w:numPr>
          <w:ilvl w:val="0"/>
          <w:numId w:val="1001"/>
        </w:numPr>
        <w:pStyle w:val="Compact"/>
      </w:pPr>
      <w:r>
        <w:rPr>
          <w:bCs/>
          <w:b/>
        </w:rPr>
        <w:t xml:space="preserve">Technical Adaptation:</w:t>
      </w:r>
      <w:r>
        <w:t xml:space="preserve"> </w:t>
      </w:r>
      <w:r>
        <w:t xml:space="preserve">Hands-on training with low-cost prototyping tools, repair methodologies for common medical devices, and telehealth system design for areas with limited broadband.</w:t>
      </w:r>
    </w:p>
    <w:p>
      <w:pPr>
        <w:numPr>
          <w:ilvl w:val="0"/>
          <w:numId w:val="1001"/>
        </w:numPr>
        <w:pStyle w:val="Compact"/>
      </w:pPr>
      <w:r>
        <w:rPr>
          <w:bCs/>
          <w:b/>
        </w:rPr>
        <w:t xml:space="preserve">Interdisciplinary Collaboration:</w:t>
      </w:r>
      <w:r>
        <w:t xml:space="preserve"> </w:t>
      </w:r>
      <w:r>
        <w:t xml:space="preserve">Mandatory rotations in Santiago public hospitals (e.g., Clínica Las Condes) to work alongside physicians and nurses on real-world problems.</w:t>
      </w:r>
    </w:p>
    <w:p>
      <w:pPr>
        <w:pStyle w:val="FirstParagraph"/>
      </w:pPr>
      <w:r>
        <w:t xml:space="preserve">This model ensures graduates are not just technically proficient but culturally attuned to Chile Santiago’s healthcare realities. Furthermore, establishing a "Biomedical Engineering Innovation Hub" in Santiago—funded by the Ministry of Science and universities—would accelerate prototyping, regulatory navigation, and industry partnerships.</w:t>
      </w:r>
    </w:p>
    <w:bookmarkEnd w:id="24"/>
    <w:bookmarkStart w:id="25" w:name="Xeb9471e0f730effa2eaf064750172e66490c11f"/>
    <w:p>
      <w:pPr>
        <w:pStyle w:val="Heading2"/>
      </w:pPr>
      <w:r>
        <w:t xml:space="preserve">Conclusion: The Future of Biomedical Engineering in Chile Santiago</w:t>
      </w:r>
    </w:p>
    <w:p>
      <w:pPr>
        <w:pStyle w:val="FirstParagraph"/>
      </w:pPr>
      <w:r>
        <w:t xml:space="preserve">The future trajectory of healthcare in Chile hinges on empowering local Biomedical Engineers. As Santiago continues to grow as Latin America’s leading health-tech hub—ranked 10th globally for medical innovation by the World Health Organization—the city must prioritize building its own talent pipeline. This dissertation asserts that a strategically focused Biomedical Engineering workforce, deeply rooted in Chile Santiago’s challenges and opportunities, will drive cost-effective solutions, reduce healthcare inequities, and position Chile as a leader in affordable medical technology across Latin America. The time for tailored education, contextualized innovation, and national policy support is now. For the Biomedical Engineer in Chile Santiago not only to thrive but to transform lives across the nation.</w:t>
      </w:r>
    </w:p>
    <w:bookmarkEnd w:id="25"/>
    <w:bookmarkStart w:id="26" w:name="references"/>
    <w:p>
      <w:pPr>
        <w:pStyle w:val="Heading2"/>
      </w:pPr>
      <w:r>
        <w:t xml:space="preserve">References</w:t>
      </w:r>
    </w:p>
    <w:p>
      <w:pPr>
        <w:pStyle w:val="FirstParagraph"/>
      </w:pPr>
      <w:r>
        <w:t xml:space="preserve">Chile Ministry of Health (2021). *National Health Strategy 2021–2030*. Santiago, Chile.</w:t>
      </w:r>
      <w:r>
        <w:br/>
      </w:r>
      <w:r>
        <w:t xml:space="preserve">World Health Organization (WHO). (2023). *Global Innovation Index: Latin American Healthcare*. Geneva.</w:t>
      </w:r>
      <w:r>
        <w:br/>
      </w:r>
      <w:r>
        <w:t xml:space="preserve">University of Chile. (2023). *Annual Report on Biomedical Engineering Research in Santiago*. Facultad de Ciencias Físicas y Matemáticas.</w:t>
      </w:r>
      <w:r>
        <w:br/>
      </w:r>
      <w:r>
        <w:t xml:space="preserve">PUC Center for Health Technology. (2024). *Case Study: Telemedicine Solutions in Metropolitan Santiago*. Santiago, Chile.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Chile Santiago</dc:title>
  <dc:creator/>
  <cp:keywords/>
  <dcterms:created xsi:type="dcterms:W3CDTF">2026-07-13T23:01:08Z</dcterms:created>
  <dcterms:modified xsi:type="dcterms:W3CDTF">2026-07-13T23:01:08Z</dcterms:modified>
</cp:coreProperties>
</file>

<file path=docProps/custom.xml><?xml version="1.0" encoding="utf-8"?>
<Properties xmlns="http://schemas.openxmlformats.org/officeDocument/2006/custom-properties" xmlns:vt="http://schemas.openxmlformats.org/officeDocument/2006/docPropsVTypes"/>
</file>