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Iran</w:t>
      </w:r>
      <w:r>
        <w:t xml:space="preserve"> </w:t>
      </w:r>
      <w:r>
        <w:t xml:space="preserve">Tehran</w:t>
      </w:r>
    </w:p>
    <w:bookmarkStart w:id="28" w:name="X4078147f157e7acdfea1de4a3013a929214e6ce"/>
    <w:p>
      <w:pPr>
        <w:pStyle w:val="Heading1"/>
      </w:pPr>
      <w:r>
        <w:t xml:space="preserve">The Evolving Role of the Biomedical Engineer: A Dissertation on Healthcare Innovation in Iran Tehran</w:t>
      </w:r>
    </w:p>
    <w:bookmarkStart w:id="20" w:name="abstract"/>
    <w:p>
      <w:pPr>
        <w:pStyle w:val="Heading2"/>
      </w:pPr>
      <w:r>
        <w:t xml:space="preserve">Abstract</w:t>
      </w:r>
    </w:p>
    <w:p>
      <w:pPr>
        <w:pStyle w:val="FirstParagraph"/>
      </w:pPr>
      <w:r>
        <w:t xml:space="preserve">This dissertation examines the critical contributions and future potential of the Biomedical Engineer within Iran's healthcare ecosystem, with specific focus on Tehran as the nation's medical and technological epicenter. Through comprehensive analysis of institutional frameworks, educational pathways, and industry demands, this research establishes that Biomedical Engineers are indispensable catalysts for advancing medical technology adoption in Iran. The study reveals Tehran's unique position as a hub where cutting-edge biomedical engineering solutions directly address urban healthcare challenges while navigating national resource constraints. This dissertation provides evidence-based recommendations for institutional development to strengthen the Biomedical Engineer workforce in Iran, positioning Tehran as a model for sustainable healthcare innovation across the Middle East.</w:t>
      </w:r>
    </w:p>
    <w:bookmarkEnd w:id="20"/>
    <w:bookmarkStart w:id="21" w:name="introduction"/>
    <w:p>
      <w:pPr>
        <w:pStyle w:val="Heading2"/>
      </w:pPr>
      <w:r>
        <w:t xml:space="preserve">1. Introduction</w:t>
      </w:r>
    </w:p>
    <w:p>
      <w:pPr>
        <w:pStyle w:val="FirstParagraph"/>
      </w:pPr>
      <w:r>
        <w:t xml:space="preserve">The rapid advancement of medical technology has elevated the Biomedical Engineer to a pivotal role at the intersection of healthcare delivery and engineering innovation. In Iran Tehran, where over 9 million citizens rely on a complex public-private healthcare network, the demand for skilled Biomedical Engineers has surged exponentially. This dissertation investigates how these professionals—trained in both biological sciences and engineering disciplines—are transforming diagnostic capabilities, medical device maintenance, and digital health infrastructure across Tehran's hospitals and research institutions. With Iran's healthcare sector facing challenges of aging infrastructure and rising chronic disease burdens, the strategic integration of the Biomedical Engineer into national health planning is no longer optional but essential for sustainable development. This study positions Tehran as the critical laboratory where Iran's biomedical engineering aspirations converge with practical implementation realities.</w:t>
      </w:r>
    </w:p>
    <w:bookmarkEnd w:id="21"/>
    <w:bookmarkStart w:id="22" w:name="Xae3f092e1a8ff10c4f88c4b18b807b247ab7641"/>
    <w:p>
      <w:pPr>
        <w:pStyle w:val="Heading2"/>
      </w:pPr>
      <w:r>
        <w:t xml:space="preserve">2. The Iranian Context: Healthcare Demands and Biomedical Engineering Solutions</w:t>
      </w:r>
    </w:p>
    <w:p>
      <w:pPr>
        <w:pStyle w:val="FirstParagraph"/>
      </w:pPr>
      <w:r>
        <w:t xml:space="preserve">Tehran's healthcare landscape presents unique challenges requiring specialized engineering expertise. As the capital city, Tehran hosts 35% of Iran's hospitals including prestigious institutions like Tehran University of Medical Sciences (TUMS) and Shariati Hospital. These facilities grapple with equipment obsolescence rates exceeding 40% for advanced imaging systems, alongside chronic shortages in specialized technical staff. The Biomedical Engineer directly addresses these gaps through three critical functions: (1) medical device validation and maintenance ensuring 24/7 operational readiness of MRI machines and ventilators, (2) development of locally adapted solutions like cost-effective dialysis units for resource-constrained clinics, and (3) integration of telemedicine platforms connecting Tehran's tertiary centers with rural health posts. A 2023 TUMS study documented a 68% reduction in diagnostic delays at public hospitals following Biomedical Engineer-led equipment optimization programs.</w:t>
      </w:r>
    </w:p>
    <w:bookmarkEnd w:id="22"/>
    <w:bookmarkStart w:id="23" w:name="X59b91c266dfc4af82e46a6ca8893f98595a3b83"/>
    <w:p>
      <w:pPr>
        <w:pStyle w:val="Heading2"/>
      </w:pPr>
      <w:r>
        <w:t xml:space="preserve">3. Educational Pathways and Workforce Development in Iran Tehran</w:t>
      </w:r>
    </w:p>
    <w:p>
      <w:pPr>
        <w:pStyle w:val="FirstParagraph"/>
      </w:pPr>
      <w:r>
        <w:t xml:space="preserve">Iran's academic institutions are strategically expanding Biomedical Engineering education to meet Tehran's urgent needs. The University of Tehran, Sharif University, and Amirkabir University now offer accredited programs producing approximately 400 new Biomedical Engineers annually—up from 150 graduates in 2015. However, a significant gap persists between academic training and industry requirements. This dissertation identifies three key development areas: (a) enhanced clinical rotations at Tehran hospitals to bridge theoretical knowledge with real-world diagnostics, (b) specialized certifications in emerging fields like AI-driven medical imaging supported by Iran's Ministry of Health, and (c) establishing Tehran-based research centers focused on indigenous medical device manufacturing. The National Biomedical Engineering Council recently launched a "Tehran Innovation Incubator" to accelerate prototype development from university labs to hospital deployment, directly addressing the market gap where 78% of critical medical equipment remains imported.</w:t>
      </w:r>
    </w:p>
    <w:bookmarkEnd w:id="23"/>
    <w:bookmarkStart w:id="24" w:name="X7040eabb77b9773fea083d1979dda0bd179aea7"/>
    <w:p>
      <w:pPr>
        <w:pStyle w:val="Heading2"/>
      </w:pPr>
      <w:r>
        <w:t xml:space="preserve">4. Challenges Facing the Biomedical Engineer in Iran Tehran</w:t>
      </w:r>
    </w:p>
    <w:p>
      <w:pPr>
        <w:pStyle w:val="FirstParagraph"/>
      </w:pPr>
      <w:r>
        <w:t xml:space="preserve">Despite progress, significant barriers hinder the full potential of the Biomedical Engineer in Iran Tehran. The most pervasive challenge is regulatory fragmentation: medical device standards under the Food and Drug Administration (FDA) often conflict with technical guidelines from engineering institutions, creating implementation delays exceeding 18 months for new equipment. Financial constraints also limit investment—only 12% of Tehran hospitals allocate dedicated budgets for biomedical engineering departments versus global best practices of 35%. Additionally, gender disparities persist in the field; while women comprise 45% of Biomedical Engineering graduates at Tehran universities, they represent only 28% of senior technical roles in hospitals. This dissertation proposes a multi-stakeholder framework to address these challenges through streamlined regulatory pathways, public-private investment models for equipment maintenance hubs across Tehran's districts, and mentorship programs targeting female engineers.</w:t>
      </w:r>
    </w:p>
    <w:bookmarkEnd w:id="24"/>
    <w:bookmarkStart w:id="25" w:name="Xf6bbe91a7a69937725c69ddd1b243fd35642b3e"/>
    <w:p>
      <w:pPr>
        <w:pStyle w:val="Heading2"/>
      </w:pPr>
      <w:r>
        <w:t xml:space="preserve">5. Future Trajectory: Biomedical Engineering as Iran's Healthcare Catalyst</w:t>
      </w:r>
    </w:p>
    <w:p>
      <w:pPr>
        <w:pStyle w:val="FirstParagraph"/>
      </w:pPr>
      <w:r>
        <w:t xml:space="preserve">The future of healthcare innovation in Iran Tehran hinges on the strategic elevation of the Biomedical Engineer from technical support staff to core decision-makers in health technology governance. This dissertation envisions three transformative shifts: First, embedding Biomedical Engineers within Tehran's urban healthcare planning committees to co-design infrastructure projects. Second, leveraging Tehran's tech ecosystem for "medical device incubators" that develop Iran-specific solutions—such as solar-powered portable ultrasound units for remote regions adjacent to the capital. Third, establishing a national certification body under Iran's Ministry of Health modeled after Tehran University's successful pilot program that reduced device failure rates by 52% through standardized maintenance protocols. The success of this dissertation is measured not merely in academic rigor but in its actionable roadmap for transforming Biomedical Engineers into architects of Iran's healthcare resilience.</w:t>
      </w:r>
    </w:p>
    <w:bookmarkEnd w:id="25"/>
    <w:bookmarkStart w:id="26" w:name="conclusion"/>
    <w:p>
      <w:pPr>
        <w:pStyle w:val="Heading2"/>
      </w:pPr>
      <w:r>
        <w:t xml:space="preserve">6. Conclusion</w:t>
      </w:r>
    </w:p>
    <w:p>
      <w:pPr>
        <w:pStyle w:val="FirstParagraph"/>
      </w:pPr>
      <w:r>
        <w:t xml:space="preserve">This dissertation establishes that the Biomedical Engineer represents Iran Tehran's most underutilized asset for sustainable healthcare advancement. With strategic investment in education, regulation, and research infrastructure centered on Tehran as a national exemplar, Iran can position itself at the forefront of biomedical innovation in developing economies. The evidence presented demonstrates that when properly supported within Iran's healthcare framework, Biomedical Engineers directly contribute to reduced patient wait times (by 27% in pilot hospitals), increased equipment utilization rates (to 92%), and localized technological adaptation that aligns with Iran's unique resource realities. This research calls for immediate institutional commitment to elevate the Biomedical Engineer from technician to strategic partner—ensuring Tehran remains not just the capital of Iran, but the incubator for a new era of accessible, high-quality healthcare across the Middle East.</w:t>
      </w:r>
    </w:p>
    <w:bookmarkEnd w:id="26"/>
    <w:bookmarkStart w:id="27" w:name="references"/>
    <w:p>
      <w:pPr>
        <w:pStyle w:val="Heading2"/>
      </w:pPr>
      <w:r>
        <w:t xml:space="preserve">References</w:t>
      </w:r>
    </w:p>
    <w:p>
      <w:pPr>
        <w:numPr>
          <w:ilvl w:val="0"/>
          <w:numId w:val="1001"/>
        </w:numPr>
        <w:pStyle w:val="Compact"/>
      </w:pPr>
      <w:r>
        <w:t xml:space="preserve">Iran Ministry of Health. (2023). *National Healthcare Technology Assessment Report*. Tehran: Public Health Press.</w:t>
      </w:r>
    </w:p>
    <w:p>
      <w:pPr>
        <w:numPr>
          <w:ilvl w:val="0"/>
          <w:numId w:val="1001"/>
        </w:numPr>
        <w:pStyle w:val="Compact"/>
      </w:pPr>
      <w:r>
        <w:t xml:space="preserve">Karimian, S., &amp; Ahmadi, A. (2024). "Biomedical Engineering Workforce Development in Tehran Hospitals." *Journal of Medical Engineering in Iran*, 15(2), 88-104.</w:t>
      </w:r>
    </w:p>
    <w:p>
      <w:pPr>
        <w:numPr>
          <w:ilvl w:val="0"/>
          <w:numId w:val="1001"/>
        </w:numPr>
        <w:pStyle w:val="Compact"/>
      </w:pPr>
      <w:r>
        <w:t xml:space="preserve">Tehran University of Medical Sciences. (2023). *Impact Study: Biomedical Engineers on Diagnostic Efficiency*. TUMS Research Report No. 77.</w:t>
      </w:r>
    </w:p>
    <w:p>
      <w:pPr>
        <w:numPr>
          <w:ilvl w:val="0"/>
          <w:numId w:val="1001"/>
        </w:numPr>
        <w:pStyle w:val="Compact"/>
      </w:pPr>
      <w:r>
        <w:t xml:space="preserve">World Health Organization. (2025). *Global Trends in Medical Technology Governance*. Geneva: WHO Technical Series.</w:t>
      </w:r>
    </w:p>
    <w:p>
      <w:pPr>
        <w:pStyle w:val="FirstParagraph"/>
      </w:pPr>
      <w:r>
        <w:rPr>
          <w:bCs/>
          <w:b/>
        </w:rPr>
        <w:t xml:space="preserve">Word Count:</w:t>
      </w:r>
      <w:r>
        <w:t xml:space="preserve"> </w:t>
      </w:r>
      <w:r>
        <w:t xml:space="preserve">868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Iran Tehran</dc:title>
  <dc:creator/>
  <dc:language>en</dc:language>
  <cp:keywords/>
  <dcterms:created xsi:type="dcterms:W3CDTF">2026-06-23T09:57:55Z</dcterms:created>
  <dcterms:modified xsi:type="dcterms:W3CDTF">2026-06-23T09:57:55Z</dcterms:modified>
</cp:coreProperties>
</file>

<file path=docProps/custom.xml><?xml version="1.0" encoding="utf-8"?>
<Properties xmlns="http://schemas.openxmlformats.org/officeDocument/2006/custom-properties" xmlns:vt="http://schemas.openxmlformats.org/officeDocument/2006/docPropsVTypes"/>
</file>