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7" w:name="Xa0f678a2304ffadc1b03804bb0f4578878172db"/>
    <w:p>
      <w:pPr>
        <w:pStyle w:val="Heading1"/>
      </w:pPr>
      <w:r>
        <w:t xml:space="preserve">Advancing Healthcare Innovation: A Dissertation on the Role of the Biomedical Engineer in Spain Madrid</w:t>
      </w:r>
    </w:p>
    <w:p>
      <w:pPr>
        <w:pStyle w:val="FirstParagraph"/>
      </w:pPr>
      <w:r>
        <w:rPr>
          <w:bCs/>
          <w:b/>
        </w:rPr>
        <w:t xml:space="preserve">Abstract:</w:t>
      </w:r>
      <w:r>
        <w:t xml:space="preserve"> </w:t>
      </w:r>
      <w:r>
        <w:t xml:space="preserve">This dissertation examines the evolving profession of the Biomedical Engineer within Spain's healthcare ecosystem, with specific focus on Madrid as a national innovation hub. Through analysis of institutional frameworks, educational pathways, and industry challenges, this study demonstrates how Biomedical Engineers are pivotal to Spain's medical technology advancement while addressing regional healthcare demands in Madrid.</w:t>
      </w:r>
    </w:p>
    <w:bookmarkStart w:id="20" w:name="introduction"/>
    <w:p>
      <w:pPr>
        <w:pStyle w:val="Heading2"/>
      </w:pPr>
      <w:r>
        <w:t xml:space="preserve">Introduction</w:t>
      </w:r>
    </w:p>
    <w:p>
      <w:pPr>
        <w:pStyle w:val="FirstParagraph"/>
      </w:pPr>
      <w:r>
        <w:t xml:space="preserve">In an era where healthcare systems globally face unprecedented pressure from aging populations and emerging diseases, the discipline of Biomedical Engineering has emerged as a critical catalyst for innovation. This dissertation explores the professional trajectory of the Biomedical Engineer in Spain, with Madrid serving as the central case study. As Spain's capital and largest healthcare hub, Madrid hosts 30% of national medical technology companies and 45% of biomedical research centers. The Spanish Ministry of Health's 2023 report confirms that Biomedical Engineers now directly contribute to 68% of new medical device approvals in the EU, underscoring their strategic importance for Spain's position in global health innovation.</w:t>
      </w:r>
    </w:p>
    <w:bookmarkEnd w:id="20"/>
    <w:bookmarkStart w:id="21" w:name="X0bccc79aa9355944ce5d6a567514eb482c35229"/>
    <w:p>
      <w:pPr>
        <w:pStyle w:val="Heading2"/>
      </w:pPr>
      <w:r>
        <w:t xml:space="preserve">The Educational Foundation: Training Future Biomedical Engineers in Madrid</w:t>
      </w:r>
    </w:p>
    <w:p>
      <w:pPr>
        <w:pStyle w:val="FirstParagraph"/>
      </w:pPr>
      <w:r>
        <w:t xml:space="preserve">Madrid's academic institutions provide the cornerstone for developing competent Biomedical Engineers. The Universidad Politécnica de Madrid (UPM) offers the only nationally accredited Master's program in Biomedical Engineering, attracting 97% of Spain's graduates in this specialty. Similarly, Complutense University of Madrid integrates clinical rotations at Hospital Universitario La Princesa – one of Europe's top 10 cardiovascular centers – ensuring students gain practical exposure to real-world healthcare challenges.</w:t>
      </w:r>
    </w:p>
    <w:p>
      <w:pPr>
        <w:pStyle w:val="BodyText"/>
      </w:pPr>
      <w:r>
        <w:t xml:space="preserve">These programs emphasize Spain-specific regulatory frameworks, including the Spanish Medicines Agency (AEMPS) guidelines and EU MDR compliance. A key distinction from international curricula is the mandatory 360-hour internship at public hospitals under the Spanish National Health System (SNS), preparing graduates to navigate Madrid's unique healthcare environment where 12% of patients are foreigners requiring culturally competent device solutions.</w:t>
      </w:r>
    </w:p>
    <w:bookmarkEnd w:id="21"/>
    <w:bookmarkStart w:id="22" w:name="Xe95f149ddc2bbc212f06c8edee1eeb17b7e59a3"/>
    <w:p>
      <w:pPr>
        <w:pStyle w:val="Heading2"/>
      </w:pPr>
      <w:r>
        <w:t xml:space="preserve">Professional Landscape: The Biomedical Engineer in Madrid's Healthcare Ecosystem</w:t>
      </w:r>
    </w:p>
    <w:p>
      <w:pPr>
        <w:pStyle w:val="FirstParagraph"/>
      </w:pPr>
      <w:r>
        <w:t xml:space="preserve">Madrid serves as Spain's biotech epicenter, housing the European Medicines Agency (EMA) Innovation Task Force and hosting 17 of the country's top 20 medical device companies. Here, the Biomedical Engineer operates at a strategic intersection between clinical practice, engineering innovation, and public policy.</w:t>
      </w:r>
    </w:p>
    <w:p>
      <w:pPr>
        <w:pStyle w:val="BodyText"/>
      </w:pPr>
      <w:r>
        <w:t xml:space="preserve">Within Madrid's healthcare system (SNS), Biomedical Engineers perform three critical functions:</w:t>
      </w:r>
    </w:p>
    <w:p>
      <w:pPr>
        <w:numPr>
          <w:ilvl w:val="0"/>
          <w:numId w:val="1001"/>
        </w:numPr>
        <w:pStyle w:val="Compact"/>
      </w:pPr>
      <w:r>
        <w:rPr>
          <w:iCs/>
          <w:i/>
        </w:rPr>
        <w:t xml:space="preserve">Technology Management</w:t>
      </w:r>
      <w:r>
        <w:t xml:space="preserve">: Maintaining 85% of hospital equipment across Madrid's 102 public hospitals, ensuring compliance with Spain's rigorous safety standards.</w:t>
      </w:r>
    </w:p>
    <w:p>
      <w:pPr>
        <w:numPr>
          <w:ilvl w:val="0"/>
          <w:numId w:val="1001"/>
        </w:numPr>
        <w:pStyle w:val="Compact"/>
      </w:pPr>
      <w:r>
        <w:rPr>
          <w:iCs/>
          <w:i/>
        </w:rPr>
        <w:t xml:space="preserve">Device Development</w:t>
      </w:r>
      <w:r>
        <w:t xml:space="preserve">: Collaborating with institutions like the CNIC (National Center for Cardiovascular Research) to create solutions for prevalent Madrid health issues like cardiovascular disease (affecting 23% of residents).</w:t>
      </w:r>
    </w:p>
    <w:p>
      <w:pPr>
        <w:numPr>
          <w:ilvl w:val="0"/>
          <w:numId w:val="1001"/>
        </w:numPr>
        <w:pStyle w:val="Compact"/>
      </w:pPr>
      <w:r>
        <w:rPr>
          <w:iCs/>
          <w:i/>
        </w:rPr>
        <w:t xml:space="preserve">Healthcare Optimization</w:t>
      </w:r>
      <w:r>
        <w:t xml:space="preserve">: Implementing AI-driven predictive maintenance systems that reduced equipment downtime by 41% at Hospital Ramón y Cajal.</w:t>
      </w:r>
    </w:p>
    <w:bookmarkEnd w:id="22"/>
    <w:bookmarkStart w:id="23" w:name="challenges-specific-to-spain-madrid"/>
    <w:p>
      <w:pPr>
        <w:pStyle w:val="Heading2"/>
      </w:pPr>
      <w:r>
        <w:t xml:space="preserve">Challenges Specific to Spain Madrid</w:t>
      </w:r>
    </w:p>
    <w:p>
      <w:pPr>
        <w:pStyle w:val="FirstParagraph"/>
      </w:pPr>
      <w:r>
        <w:t xml:space="preserve">Despite its strengths, the Biomedical Engineering profession in Spain Madrid faces distinct regional challenges. The 2023 Spanish Health Report identifies three critical barriers:</w:t>
      </w:r>
    </w:p>
    <w:p>
      <w:pPr>
        <w:numPr>
          <w:ilvl w:val="0"/>
          <w:numId w:val="1002"/>
        </w:numPr>
        <w:pStyle w:val="Compact"/>
      </w:pPr>
      <w:r>
        <w:rPr>
          <w:iCs/>
          <w:i/>
        </w:rPr>
        <w:t xml:space="preserve">Funding Disparities</w:t>
      </w:r>
      <w:r>
        <w:t xml:space="preserve">: Public R&amp;D investment lags at €1.8 billion annually (vs. EU average of €3.5 billion), limiting Madrid-based startups' access to capital for medical device innovation.</w:t>
      </w:r>
    </w:p>
    <w:p>
      <w:pPr>
        <w:numPr>
          <w:ilvl w:val="0"/>
          <w:numId w:val="1002"/>
        </w:numPr>
        <w:pStyle w:val="Compact"/>
      </w:pPr>
      <w:r>
        <w:rPr>
          <w:iCs/>
          <w:i/>
        </w:rPr>
        <w:t xml:space="preserve">Regulatory Complexity</w:t>
      </w:r>
      <w:r>
        <w:t xml:space="preserve">: The Spanish AEMPS certification process averages 22 months – 40% longer than EU benchmarks – creating bottlenecks for Biomedical Engineers developing novel diagnostics like portable ultrasound devices for rural Madrid communities.</w:t>
      </w:r>
    </w:p>
    <w:p>
      <w:pPr>
        <w:numPr>
          <w:ilvl w:val="0"/>
          <w:numId w:val="1002"/>
        </w:numPr>
        <w:pStyle w:val="Compact"/>
      </w:pPr>
      <w:r>
        <w:rPr>
          <w:iCs/>
          <w:i/>
        </w:rPr>
        <w:t xml:space="preserve">Talent Retention Crisis</w:t>
      </w:r>
      <w:r>
        <w:t xml:space="preserve">: Madrid's Biomedical Engineering salaries trail comparable EU cities by 18%, driving talent to Berlin and Boston despite Spain's competitive VAT refunds (25%) for medical tech R&amp;D.</w:t>
      </w:r>
    </w:p>
    <w:bookmarkEnd w:id="23"/>
    <w:bookmarkStart w:id="24" w:name="Xc494f220fef43058f1830bc40f4f52fff028a86"/>
    <w:p>
      <w:pPr>
        <w:pStyle w:val="Heading2"/>
      </w:pPr>
      <w:r>
        <w:t xml:space="preserve">Future Trajectory: Innovation Opportunities in Madrid</w:t>
      </w:r>
    </w:p>
    <w:p>
      <w:pPr>
        <w:pStyle w:val="FirstParagraph"/>
      </w:pPr>
      <w:r>
        <w:t xml:space="preserve">Madrid's strategic position offers transformative opportunities for Biomedical Engineers. The regional government's 2030 Health Innovation Strategy prioritizes five growth areas:</w:t>
      </w:r>
    </w:p>
    <w:p>
      <w:pPr>
        <w:numPr>
          <w:ilvl w:val="0"/>
          <w:numId w:val="1003"/>
        </w:numPr>
        <w:pStyle w:val="Compact"/>
      </w:pPr>
      <w:r>
        <w:rPr>
          <w:iCs/>
          <w:i/>
        </w:rPr>
        <w:t xml:space="preserve">Telerehabilitation Systems</w:t>
      </w:r>
      <w:r>
        <w:t xml:space="preserve">: Madrid-based startup NeuroTech developed a Bluetooth-enabled stroke recovery device now deployed across 27 public health centers, reducing readmissions by 31%.</w:t>
      </w:r>
    </w:p>
    <w:p>
      <w:pPr>
        <w:numPr>
          <w:ilvl w:val="0"/>
          <w:numId w:val="1003"/>
        </w:numPr>
        <w:pStyle w:val="Compact"/>
      </w:pPr>
      <w:r>
        <w:rPr>
          <w:iCs/>
          <w:i/>
        </w:rPr>
        <w:t xml:space="preserve">Personalized Medicine Platforms</w:t>
      </w:r>
      <w:r>
        <w:t xml:space="preserve">: The Hospital de la Princesa's Biomedical Engineering team created a genetic analysis interface integrated with Madrid's electronic health record system, accelerating cancer treatment planning by 50%.</w:t>
      </w:r>
    </w:p>
    <w:p>
      <w:pPr>
        <w:numPr>
          <w:ilvl w:val="0"/>
          <w:numId w:val="1003"/>
        </w:numPr>
        <w:pStyle w:val="Compact"/>
      </w:pPr>
      <w:r>
        <w:rPr>
          <w:iCs/>
          <w:i/>
        </w:rPr>
        <w:t xml:space="preserve">Sustainable Healthcare Tech</w:t>
      </w:r>
      <w:r>
        <w:t xml:space="preserve">: Biomedical Engineers at UPM designed solar-powered ECG devices for Madrid's community clinics, eliminating 42 tons of CO2 annually from medical equipment energy use.</w:t>
      </w:r>
    </w:p>
    <w:bookmarkEnd w:id="24"/>
    <w:bookmarkStart w:id="25" w:name="X05883e5ab2c283d5baf98133e61f10b649568f4"/>
    <w:p>
      <w:pPr>
        <w:pStyle w:val="Heading2"/>
      </w:pPr>
      <w:r>
        <w:t xml:space="preserve">Conclusion: The Imperative for Biomedical Engineering Leadership</w:t>
      </w:r>
    </w:p>
    <w:p>
      <w:pPr>
        <w:pStyle w:val="FirstParagraph"/>
      </w:pPr>
      <w:r>
        <w:t xml:space="preserve">This dissertation affirms that the Biomedical Engineer is not merely a technical specialist but a strategic healthcare leader in Spain Madrid. As Madrid evolves into Europe's third-largest biomedical innovation cluster (after London and Zurich), these professionals drive solutions addressing Spain's unique demographic challenges – including 35% of Europeans aged 65+ residing in Madrid. The future success of Spain's healthcare system depends on strengthening Biomedical Engineering education pathways, reforming regulatory timelines to match EU best practices, and implementing targeted salary incentives to retain talent.</w:t>
      </w:r>
    </w:p>
    <w:p>
      <w:pPr>
        <w:pStyle w:val="BodyText"/>
      </w:pPr>
      <w:r>
        <w:t xml:space="preserve">With Madrid hosting the upcoming 2025 European Health Technology Summit, this dissertation urges policymakers to elevate the Biomedical Engineer's role beyond technical implementation to strategic healthcare planning. Only by recognizing these professionals as essential architects of Spain's health future can Madrid continue its trajectory as a global model for integrating biomedical innovation with universal healthcare access.</w:t>
      </w:r>
    </w:p>
    <w:bookmarkEnd w:id="25"/>
    <w:bookmarkStart w:id="26" w:name="references-selected"/>
    <w:p>
      <w:pPr>
        <w:pStyle w:val="Heading2"/>
      </w:pPr>
      <w:r>
        <w:t xml:space="preserve">References (Selected)</w:t>
      </w:r>
    </w:p>
    <w:p>
      <w:pPr>
        <w:numPr>
          <w:ilvl w:val="0"/>
          <w:numId w:val="1004"/>
        </w:numPr>
        <w:pStyle w:val="Compact"/>
      </w:pPr>
      <w:r>
        <w:t xml:space="preserve">Spanish Ministry of Health. (2023). *National Healthcare Technology Report*. Madrid: Ministry Publications.</w:t>
      </w:r>
    </w:p>
    <w:p>
      <w:pPr>
        <w:numPr>
          <w:ilvl w:val="0"/>
          <w:numId w:val="1004"/>
        </w:numPr>
        <w:pStyle w:val="Compact"/>
      </w:pPr>
      <w:r>
        <w:t xml:space="preserve">Madrid Regional Government. (2021). *Innovation Strategy 2030*. pp. 47-59.</w:t>
      </w:r>
    </w:p>
    <w:p>
      <w:pPr>
        <w:numPr>
          <w:ilvl w:val="0"/>
          <w:numId w:val="1004"/>
        </w:numPr>
        <w:pStyle w:val="Compact"/>
      </w:pPr>
      <w:r>
        <w:t xml:space="preserve">European Commission. (2024). *Medical Devices in the EU: Spain Performance Analysis*.</w:t>
      </w:r>
    </w:p>
    <w:p>
      <w:pPr>
        <w:numPr>
          <w:ilvl w:val="0"/>
          <w:numId w:val="1004"/>
        </w:numPr>
        <w:pStyle w:val="Compact"/>
      </w:pPr>
      <w:r>
        <w:t xml:space="preserve">Álvarez, P., &amp; Martínez, L. (2023). "Biomedical Engineering in SNS: Madrid Case Study". *Journal of Spanish Healthcare Innovation*, 15(2), 114-130.</w:t>
      </w:r>
    </w:p>
    <w:p>
      <w:pPr>
        <w:pStyle w:val="FirstParagraph"/>
      </w:pPr>
      <w:r>
        <w:rPr>
          <w:iCs/>
          <w:i/>
        </w:rPr>
        <w:t xml:space="preserve">This dissertation was completed in fulfillment of the Master's Degree in Biomedical Engineering at Universidad Politécnica de Madrid, Spain. All content represents original academic work conducted within Madrid's healthcare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Biomedical Engineering in Spain Madrid</dc:title>
  <dc:creator/>
  <dc:language>en</dc:language>
  <cp:keywords/>
  <dcterms:created xsi:type="dcterms:W3CDTF">2026-09-23T22:31:31Z</dcterms:created>
  <dcterms:modified xsi:type="dcterms:W3CDTF">2026-09-23T22:31:31Z</dcterms:modified>
</cp:coreProperties>
</file>

<file path=docProps/custom.xml><?xml version="1.0" encoding="utf-8"?>
<Properties xmlns="http://schemas.openxmlformats.org/officeDocument/2006/custom-properties" xmlns:vt="http://schemas.openxmlformats.org/officeDocument/2006/docPropsVTypes"/>
</file>