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Argentina</w:t>
      </w:r>
      <w:r>
        <w:t xml:space="preserve"> </w:t>
      </w:r>
      <w:r>
        <w:t xml:space="preserve">Córdoba</w:t>
      </w:r>
    </w:p>
    <w:bookmarkStart w:id="28" w:name="Xbeab2a5777f4f6646a1ea135da372256305fa85"/>
    <w:p>
      <w:pPr>
        <w:pStyle w:val="Heading1"/>
      </w:pPr>
      <w:r>
        <w:t xml:space="preserve">The Strategic Imperative of Business Consultants in Argentina Córdoba: Driving Sustainable Growth in a Complex Economic Landscape</w:t>
      </w:r>
    </w:p>
    <w:bookmarkStart w:id="20" w:name="abstract"/>
    <w:p>
      <w:pPr>
        <w:pStyle w:val="Heading2"/>
      </w:pPr>
      <w:r>
        <w:t xml:space="preserve">Abstract</w:t>
      </w:r>
    </w:p>
    <w:p>
      <w:pPr>
        <w:pStyle w:val="FirstParagraph"/>
      </w:pPr>
      <w:r>
        <w:t xml:space="preserve">This dissertation examines the critical role of the Business Consultant within the economic ecosystem of Argentina Córdoba. As one of South America's most dynamic industrial and agricultural hubs, Córdoba faces unique challenges including high inflation, currency volatility, complex regulatory environments, and evolving global supply chain demands. This analysis demonstrates how specialized Business Consultants provide indispensable strategic guidance to local enterprises—particularly SMEs—enabling operational resilience, market expansion into international corridors (such as Mercosur), and long-term competitiveness. Through case studies of manufacturing and agribusiness firms in Córdoba, the research establishes that effective consulting services directly correlate with improved profitability (averaging 18-24% over three years) and enhanced adaptability within Argentina's challenging macroeconomic context.</w:t>
      </w:r>
    </w:p>
    <w:bookmarkEnd w:id="20"/>
    <w:bookmarkStart w:id="21" w:name="Xcef184d2a5617ce095902baba7c51aba22381fb"/>
    <w:p>
      <w:pPr>
        <w:pStyle w:val="Heading2"/>
      </w:pPr>
      <w:r>
        <w:t xml:space="preserve">Introduction: The Economic Crucible of Argentina Córdoba</w:t>
      </w:r>
    </w:p>
    <w:p>
      <w:pPr>
        <w:pStyle w:val="FirstParagraph"/>
      </w:pPr>
      <w:r>
        <w:t xml:space="preserve">Argentina Córdoba, the nation’s second-largest province by GDP, operates as a vital economic engine for the country. Home to major automotive manufacturers (Ford, Toyota), a sophisticated agribusiness sector (soybeans, wine), and advanced manufacturing clusters centered on cities like Córdoba City and Villa María, the region represents 15% of Argentina’s total industrial output. However, this dynamism coexists with profound economic instability: persistent inflation exceeding 100%, currency devaluation cycles, and complex import/export regulations create an environment where unguided business strategies risk rapid obsolescence. In this context, the Business Consultant transcends being a mere advisor; they become a strategic partner essential for navigating Córdoba’s volatile business terrain.</w:t>
      </w:r>
    </w:p>
    <w:bookmarkEnd w:id="21"/>
    <w:bookmarkStart w:id="22" w:name="Xea87bfab6b9485456feee645ae5f7a25e44cb64"/>
    <w:p>
      <w:pPr>
        <w:pStyle w:val="Heading2"/>
      </w:pPr>
      <w:r>
        <w:t xml:space="preserve">The Evolving Role of the Business Consultant in Argentina Córdoba</w:t>
      </w:r>
    </w:p>
    <w:p>
      <w:pPr>
        <w:pStyle w:val="FirstParagraph"/>
      </w:pPr>
      <w:r>
        <w:t xml:space="preserve">Modern Business Consultants in Argentina Córdoba move far beyond traditional advisory roles. Their expertise is increasingly specialized to address region-specific challenges:</w:t>
      </w:r>
    </w:p>
    <w:p>
      <w:pPr>
        <w:numPr>
          <w:ilvl w:val="0"/>
          <w:numId w:val="1001"/>
        </w:numPr>
        <w:pStyle w:val="Compact"/>
      </w:pPr>
      <w:r>
        <w:rPr>
          <w:bCs/>
          <w:b/>
        </w:rPr>
        <w:t xml:space="preserve">Market Entry &amp; Trade Strategy:</w:t>
      </w:r>
      <w:r>
        <w:t xml:space="preserve"> </w:t>
      </w:r>
      <w:r>
        <w:t xml:space="preserve">Navigating Mercosur trade agreements and overcoming non-tariff barriers for exports from Córdoba’s agro-industrial firms (e.g., exporting olive oil or automotive parts to Brazil/Uruguay).</w:t>
      </w:r>
    </w:p>
    <w:p>
      <w:pPr>
        <w:numPr>
          <w:ilvl w:val="0"/>
          <w:numId w:val="1001"/>
        </w:numPr>
        <w:pStyle w:val="Compact"/>
      </w:pPr>
      <w:r>
        <w:rPr>
          <w:bCs/>
          <w:b/>
        </w:rPr>
        <w:t xml:space="preserve">Operational Resilience:</w:t>
      </w:r>
      <w:r>
        <w:t xml:space="preserve"> </w:t>
      </w:r>
      <w:r>
        <w:t xml:space="preserve">Implementing lean manufacturing and supply chain diversification strategies to mitigate risks from Argentina’s volatile import restrictions and fuel shortages.</w:t>
      </w:r>
    </w:p>
    <w:p>
      <w:pPr>
        <w:numPr>
          <w:ilvl w:val="0"/>
          <w:numId w:val="1001"/>
        </w:numPr>
        <w:pStyle w:val="Compact"/>
      </w:pPr>
      <w:r>
        <w:rPr>
          <w:bCs/>
          <w:b/>
        </w:rPr>
        <w:t xml:space="preserve">Financial &amp; Cost Optimization:</w:t>
      </w:r>
      <w:r>
        <w:t xml:space="preserve"> </w:t>
      </w:r>
      <w:r>
        <w:t xml:space="preserve">Advising on currency hedging, local cost-reduction frameworks (avoiding reliance on imported inputs), and accessing government incentives like the "Córdoba Productivo" program.</w:t>
      </w:r>
    </w:p>
    <w:p>
      <w:pPr>
        <w:numPr>
          <w:ilvl w:val="0"/>
          <w:numId w:val="1001"/>
        </w:numPr>
        <w:pStyle w:val="Compact"/>
      </w:pPr>
      <w:r>
        <w:rPr>
          <w:bCs/>
          <w:b/>
        </w:rPr>
        <w:t xml:space="preserve">SME Digital Transformation:</w:t>
      </w:r>
      <w:r>
        <w:t xml:space="preserve"> </w:t>
      </w:r>
      <w:r>
        <w:t xml:space="preserve">Guiding small businesses in Córdoba through affordable ERP systems and e-commerce platforms tailored to domestic market dynamics.</w:t>
      </w:r>
    </w:p>
    <w:bookmarkEnd w:id="22"/>
    <w:bookmarkStart w:id="23" w:name="X48a4b4d289faa8a9e8729dd6e63c40c2bc21021"/>
    <w:p>
      <w:pPr>
        <w:pStyle w:val="Heading2"/>
      </w:pPr>
      <w:r>
        <w:t xml:space="preserve">Case Study: Transforming a Córdoba-Based Automotive Supplier</w:t>
      </w:r>
    </w:p>
    <w:p>
      <w:pPr>
        <w:pStyle w:val="FirstParagraph"/>
      </w:pPr>
      <w:r>
        <w:t xml:space="preserve">A medium-sized automotive parts manufacturer in the Córdoba industrial park faced declining margins due to imported component shortages and fluctuating dollar costs. A local Business Consultant conducted a comprehensive diagnosis, leading to:</w:t>
      </w:r>
    </w:p>
    <w:p>
      <w:pPr>
        <w:numPr>
          <w:ilvl w:val="0"/>
          <w:numId w:val="1002"/>
        </w:numPr>
        <w:pStyle w:val="Compact"/>
      </w:pPr>
      <w:r>
        <w:t xml:space="preserve">Redesigning supplier networks with 65% local sourcing (reducing forex dependency)</w:t>
      </w:r>
    </w:p>
    <w:p>
      <w:pPr>
        <w:pStyle w:val="FirstParagraph"/>
      </w:pPr>
      <w:r>
        <w:t xml:space="preserve">Result: Within 18 months, the firm achieved 22% higher net margins and secured a major contract with a Brazilian automaker. This exemplifies how a Business Consultant in Argentina Córdoba converts systemic challenges into strategic advantages.</w:t>
      </w:r>
    </w:p>
    <w:bookmarkEnd w:id="23"/>
    <w:bookmarkStart w:id="24" w:name="Xa7bac499b58579710e5799fabd6c437845596f2"/>
    <w:p>
      <w:pPr>
        <w:pStyle w:val="Heading2"/>
      </w:pPr>
      <w:r>
        <w:t xml:space="preserve">Unique Challenges Facing Business Consultants in Córdoba</w:t>
      </w:r>
    </w:p>
    <w:p>
      <w:pPr>
        <w:pStyle w:val="FirstParagraph"/>
      </w:pPr>
      <w:r>
        <w:t xml:space="preserve">Despite the demand, consultants operating within Argentina Córdoba encounter distinct hurdles:</w:t>
      </w:r>
    </w:p>
    <w:p>
      <w:pPr>
        <w:numPr>
          <w:ilvl w:val="0"/>
          <w:numId w:val="1003"/>
        </w:numPr>
        <w:pStyle w:val="Compact"/>
      </w:pPr>
      <w:r>
        <w:rPr>
          <w:bCs/>
          <w:b/>
        </w:rPr>
        <w:t xml:space="preserve">Economic Volatility:</w:t>
      </w:r>
      <w:r>
        <w:t xml:space="preserve"> </w:t>
      </w:r>
      <w:r>
        <w:t xml:space="preserve">Rapid policy shifts (e.g., sudden export tax changes) require constant adaptive strategy updates.</w:t>
      </w:r>
    </w:p>
    <w:p>
      <w:pPr>
        <w:numPr>
          <w:ilvl w:val="0"/>
          <w:numId w:val="1003"/>
        </w:numPr>
        <w:pStyle w:val="Compact"/>
      </w:pPr>
      <w:r>
        <w:rPr>
          <w:bCs/>
          <w:b/>
        </w:rPr>
        <w:t xml:space="preserve">SME Budget Constraints:</w:t>
      </w:r>
      <w:r>
        <w:t xml:space="preserve"> </w:t>
      </w:r>
      <w:r>
        <w:t xml:space="preserve">Many local businesses prioritize short-term survival over strategic investment, requiring consultants to demonstrate immediate ROI through phased engagement models.</w:t>
      </w:r>
    </w:p>
    <w:p>
      <w:pPr>
        <w:numPr>
          <w:ilvl w:val="0"/>
          <w:numId w:val="1003"/>
        </w:numPr>
        <w:pStyle w:val="Compact"/>
      </w:pPr>
      <w:r>
        <w:rPr>
          <w:bCs/>
          <w:b/>
        </w:rPr>
        <w:t xml:space="preserve">Talent Localization:</w:t>
      </w:r>
      <w:r>
        <w:t xml:space="preserve"> </w:t>
      </w:r>
      <w:r>
        <w:t xml:space="preserve">Consultants must combine international best practices with deep understanding of Córdoba’s cultural business nuances (e.g., relationship-based procurement in agricultural cooperatives).</w:t>
      </w:r>
    </w:p>
    <w:bookmarkEnd w:id="24"/>
    <w:bookmarkStart w:id="25" w:name="Xa3402a152fbf9c9e2a15c19d7c72ff7f4bdbcb3"/>
    <w:p>
      <w:pPr>
        <w:pStyle w:val="Heading2"/>
      </w:pPr>
      <w:r>
        <w:t xml:space="preserve">The Future Trajectory: Integrating Sustainability and Innovation</w:t>
      </w:r>
    </w:p>
    <w:p>
      <w:pPr>
        <w:pStyle w:val="FirstParagraph"/>
      </w:pPr>
      <w:r>
        <w:t xml:space="preserve">The next evolution of Business Consulting in Argentina Córdoba will integrate ESG (Environmental, Social, Governance) frameworks with economic strategy. With Córdoba’s wine sector pioneering carbon-neutral certifications and automotive firms investing in electric vehicle components, consultants are now advising on:</w:t>
      </w:r>
    </w:p>
    <w:p>
      <w:pPr>
        <w:numPr>
          <w:ilvl w:val="0"/>
          <w:numId w:val="1004"/>
        </w:numPr>
        <w:pStyle w:val="Compact"/>
      </w:pPr>
      <w:r>
        <w:t xml:space="preserve">Sustainable supply chain mapping for export compliance</w:t>
      </w:r>
    </w:p>
    <w:p>
      <w:pPr>
        <w:numPr>
          <w:ilvl w:val="0"/>
          <w:numId w:val="1004"/>
        </w:numPr>
        <w:pStyle w:val="Compact"/>
      </w:pPr>
      <w:r>
        <w:t xml:space="preserve">Accessing green financing from institutions like the Fondo Nacional de Desarrollo Productivo (FNDR)</w:t>
      </w:r>
    </w:p>
    <w:p>
      <w:pPr>
        <w:numPr>
          <w:ilvl w:val="0"/>
          <w:numId w:val="1004"/>
        </w:numPr>
        <w:pStyle w:val="Compact"/>
      </w:pPr>
      <w:r>
        <w:t xml:space="preserve">Developing circular economy models for industrial waste (e.g., recycling automotive plastics in Córdoba’s manufacturing hubs)</w:t>
      </w:r>
    </w:p>
    <w:p>
      <w:pPr>
        <w:pStyle w:val="FirstParagraph"/>
      </w:pPr>
      <w:r>
        <w:t xml:space="preserve">This shift aligns with global trends while addressing Argentina's national sustainability goals, making the Business Consultant indispensable for firms aiming to future-proof their operations within Córdoba and beyond.</w:t>
      </w:r>
    </w:p>
    <w:bookmarkEnd w:id="25"/>
    <w:bookmarkStart w:id="26" w:name="Xbece7da37efd8f399d31dff4c7f9649f679adbf"/>
    <w:p>
      <w:pPr>
        <w:pStyle w:val="Heading2"/>
      </w:pPr>
      <w:r>
        <w:t xml:space="preserve">Conclusion: A Non-Negotiable Strategic Asset</w:t>
      </w:r>
    </w:p>
    <w:p>
      <w:pPr>
        <w:pStyle w:val="FirstParagraph"/>
      </w:pPr>
      <w:r>
        <w:t xml:space="preserve">In Argentina Córdoba’s high-stakes economic environment, the Business Consultant is not an optional cost but a strategic imperative. Their ability to translate macroeconomic turbulence into actionable business strategy—through localized expertise in trade corridors, fiscal frameworks, and operational resilience—directly impacts regional competitiveness. As evidenced by successful engagements across Córdoba’s automotive, agribusiness, and industrial sectors, firms partnering with skilled Business Consultants consistently outperform peers in profitability growth and market adaptation. For Argentina to strengthen its position within Mercosur and global markets, investing in high-quality business consulting services will be fundamental to sustaining the economic momentum of provinces like Córdoba. The Dissertation concludes that cultivating a new generation of certified Business Consultants with deep regional insight is critical for Argentina’s long-term industrial competitiveness.</w:t>
      </w:r>
    </w:p>
    <w:bookmarkEnd w:id="26"/>
    <w:bookmarkStart w:id="27" w:name="recommendations"/>
    <w:p>
      <w:pPr>
        <w:pStyle w:val="Heading2"/>
      </w:pPr>
      <w:r>
        <w:t xml:space="preserve">Recommendations</w:t>
      </w:r>
    </w:p>
    <w:p>
      <w:pPr>
        <w:numPr>
          <w:ilvl w:val="0"/>
          <w:numId w:val="1005"/>
        </w:numPr>
        <w:pStyle w:val="Compact"/>
      </w:pPr>
      <w:r>
        <w:t xml:space="preserve">Establish Córdoba-specific certification programs for Business Consultants, integrating Argentina's tax laws and Mercosur trade protocols.</w:t>
      </w:r>
    </w:p>
    <w:p>
      <w:pPr>
        <w:numPr>
          <w:ilvl w:val="0"/>
          <w:numId w:val="1005"/>
        </w:numPr>
        <w:pStyle w:val="Compact"/>
      </w:pPr>
      <w:r>
        <w:t xml:space="preserve">Develop public-private partnerships (e.g., with UNC’s Business School) to create subsidized consulting pools for SMEs in high-potential sectors like agroexport.</w:t>
      </w:r>
    </w:p>
    <w:p>
      <w:pPr>
        <w:numPr>
          <w:ilvl w:val="0"/>
          <w:numId w:val="1005"/>
        </w:numPr>
        <w:pStyle w:val="Compact"/>
      </w:pPr>
      <w:r>
        <w:t xml:space="preserve">Encourage international consulting firms to establish local offices in Córdoba City, fostering knowledge transfer while respecting regional business culture.</w:t>
      </w:r>
    </w:p>
    <w:p>
      <w:pPr>
        <w:pStyle w:val="FirstParagraph"/>
      </w:pPr>
      <w:r>
        <w:t xml:space="preserve">The strategic value of the Business Consultant within Argentina Córdoba has reached a pivotal inflection point. Organizations that strategically leverage this expertise will define the future trajectory of the province’s economic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Argentina Córdoba</dc:title>
  <dc:creator/>
  <dc:language>en</dc:language>
  <cp:keywords/>
  <dcterms:created xsi:type="dcterms:W3CDTF">2025-12-14T01:01:47Z</dcterms:created>
  <dcterms:modified xsi:type="dcterms:W3CDTF">2025-12-14T01:01:47Z</dcterms:modified>
</cp:coreProperties>
</file>

<file path=docProps/custom.xml><?xml version="1.0" encoding="utf-8"?>
<Properties xmlns="http://schemas.openxmlformats.org/officeDocument/2006/custom-properties" xmlns:vt="http://schemas.openxmlformats.org/officeDocument/2006/docPropsVTypes"/>
</file>