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Belgium</w:t>
      </w:r>
      <w:r>
        <w:t xml:space="preserve"> </w:t>
      </w:r>
      <w:r>
        <w:t xml:space="preserve">Brussels</w:t>
      </w:r>
    </w:p>
    <w:bookmarkStart w:id="26" w:name="X098d276cc376402634dc887fa18f9999691cd02"/>
    <w:p>
      <w:pPr>
        <w:pStyle w:val="Heading1"/>
      </w:pPr>
      <w:r>
        <w:t xml:space="preserve">Business Consultancy as a Strategic Imperative: A Dissertation Analysis of the Role of Business Consultants in Belgium Brussels</w:t>
      </w:r>
    </w:p>
    <w:p>
      <w:pPr>
        <w:pStyle w:val="FirstParagraph"/>
      </w:pPr>
      <w:r>
        <w:rPr>
          <w:bCs/>
          <w:b/>
        </w:rPr>
        <w:t xml:space="preserve">Abstract:</w:t>
      </w:r>
      <w:r>
        <w:t xml:space="preserve"> </w:t>
      </w:r>
      <w:r>
        <w:t xml:space="preserve">This dissertation critically examines the evolving role and strategic significance of the</w:t>
      </w:r>
      <w:r>
        <w:t xml:space="preserve"> </w:t>
      </w:r>
      <w:r>
        <w:rPr>
          <w:iCs/>
          <w:i/>
        </w:rPr>
        <w:t xml:space="preserve">Business Consultant</w:t>
      </w:r>
      <w:r>
        <w:t xml:space="preserve"> </w:t>
      </w:r>
      <w:r>
        <w:t xml:space="preserve">within the unique economic and political ecosystem of</w:t>
      </w:r>
      <w:r>
        <w:t xml:space="preserve"> </w:t>
      </w:r>
      <w:r>
        <w:rPr>
          <w:iCs/>
          <w:i/>
        </w:rPr>
        <w:t xml:space="preserve">Belgium Brussels</w:t>
      </w:r>
      <w:r>
        <w:t xml:space="preserve">. As the de facto capital of the European Union, Brussels presents a highly complex environment demanding specialized advisory expertise. This analysis argues that effective business consultancy in this context is not merely transactional but foundational to corporate success in EU-regulated markets, requiring deep institutional knowledge, multilingual competency, and adaptive strategic frameworks. The study synthesizes empirical data on market dynamics, consultant competencies, and client outcomes to establish the indispensable value proposition of the Business Consultant operating from Brussels.</w:t>
      </w:r>
    </w:p>
    <w:bookmarkStart w:id="20" w:name="X0a9422d324aaa1510b9bc18cd646f3b4828555a"/>
    <w:p>
      <w:pPr>
        <w:pStyle w:val="Heading2"/>
      </w:pPr>
      <w:r>
        <w:t xml:space="preserve">1. Introduction: The Strategic Nexus of Brussels</w:t>
      </w:r>
    </w:p>
    <w:p>
      <w:pPr>
        <w:pStyle w:val="FirstParagraph"/>
      </w:pPr>
      <w:r>
        <w:t xml:space="preserve">The city of</w:t>
      </w:r>
      <w:r>
        <w:t xml:space="preserve"> </w:t>
      </w:r>
      <w:r>
        <w:rPr>
          <w:iCs/>
          <w:i/>
        </w:rPr>
        <w:t xml:space="preserve">Belgium Brussels</w:t>
      </w:r>
      <w:r>
        <w:t xml:space="preserve"> </w:t>
      </w:r>
      <w:r>
        <w:t xml:space="preserve">is far more than a national capital; it functions as the central nervous system for European governance. Home to the European Commission, Council of the EU, and numerous international institutions, Brussels attracts multinational corporations, NGOs, and governments seeking influence within Europe's regulatory landscape. This concentration creates an unparalleled demand for expert</w:t>
      </w:r>
      <w:r>
        <w:t xml:space="preserve"> </w:t>
      </w:r>
      <w:r>
        <w:rPr>
          <w:iCs/>
          <w:i/>
        </w:rPr>
        <w:t xml:space="preserve">Business Consultant</w:t>
      </w:r>
      <w:r>
        <w:t xml:space="preserve"> </w:t>
      </w:r>
      <w:r>
        <w:t xml:space="preserve">services. A</w:t>
      </w:r>
      <w:r>
        <w:t xml:space="preserve"> </w:t>
      </w:r>
      <w:r>
        <w:rPr>
          <w:iCs/>
          <w:i/>
        </w:rPr>
        <w:t xml:space="preserve">Dissertation</w:t>
      </w:r>
      <w:r>
        <w:t xml:space="preserve"> </w:t>
      </w:r>
      <w:r>
        <w:t xml:space="preserve">on this subject must recognize that consulting in Brussels is not analogous to consulting in other global hubs—it is intrinsically linked to navigating the EU's complex, ever-evolving policy frameworks, multilingual stakeholder ecosystems, and cross-border economic interdependencies. The very definition of a successful</w:t>
      </w:r>
      <w:r>
        <w:t xml:space="preserve"> </w:t>
      </w:r>
      <w:r>
        <w:rPr>
          <w:iCs/>
          <w:i/>
        </w:rPr>
        <w:t xml:space="preserve">Business Consultant</w:t>
      </w:r>
      <w:r>
        <w:t xml:space="preserve"> </w:t>
      </w:r>
      <w:r>
        <w:t xml:space="preserve">in this context demands expertise beyond standard business acumen.</w:t>
      </w:r>
    </w:p>
    <w:bookmarkEnd w:id="20"/>
    <w:bookmarkStart w:id="21" w:name="X1587f6737869f0a4aa504190a460d2094f9fa89"/>
    <w:p>
      <w:pPr>
        <w:pStyle w:val="Heading2"/>
      </w:pPr>
      <w:r>
        <w:t xml:space="preserve">2. Market Dynamics: Why Brussels Demands Specialized Consulting</w:t>
      </w:r>
    </w:p>
    <w:p>
      <w:pPr>
        <w:pStyle w:val="FirstParagraph"/>
      </w:pPr>
      <w:r>
        <w:t xml:space="preserve">The market for business consultancy in Brussels is driven by three critical, interrelated factors:</w:t>
      </w:r>
    </w:p>
    <w:p>
      <w:pPr>
        <w:numPr>
          <w:ilvl w:val="0"/>
          <w:numId w:val="1001"/>
        </w:numPr>
        <w:pStyle w:val="Compact"/>
      </w:pPr>
      <w:r>
        <w:rPr>
          <w:bCs/>
          <w:b/>
        </w:rPr>
        <w:t xml:space="preserve">Regulatory Complexity:</w:t>
      </w:r>
      <w:r>
        <w:t xml:space="preserve"> </w:t>
      </w:r>
      <w:r>
        <w:t xml:space="preserve">The EU's single market and regulatory apparatus (e.g., GDPR, MiFID II, Green Deal mandates) create a labyrinthine environment. Businesses require consultants who understand not just the letter of the law but its practical implementation across diverse member states—a task impossible for generic advisors.</w:t>
      </w:r>
    </w:p>
    <w:p>
      <w:pPr>
        <w:numPr>
          <w:ilvl w:val="0"/>
          <w:numId w:val="1001"/>
        </w:numPr>
        <w:pStyle w:val="Compact"/>
      </w:pPr>
      <w:r>
        <w:rPr>
          <w:bCs/>
          <w:b/>
        </w:rPr>
        <w:t xml:space="preserve">Geopolitical Sensitivity:</w:t>
      </w:r>
      <w:r>
        <w:t xml:space="preserve"> </w:t>
      </w:r>
      <w:r>
        <w:t xml:space="preserve">Post-Brexit and amid global trade tensions, companies need consultants who grasp Brussels' unique position as a bridge between the EU and international markets. A Business Consultant operating from Brussels must advise on navigating political risks, trade policy shifts (e.g., CETA implementation), and institutional lobbying strategies.</w:t>
      </w:r>
    </w:p>
    <w:p>
      <w:pPr>
        <w:numPr>
          <w:ilvl w:val="0"/>
          <w:numId w:val="1001"/>
        </w:numPr>
        <w:pStyle w:val="Compact"/>
      </w:pPr>
      <w:r>
        <w:rPr>
          <w:bCs/>
          <w:b/>
        </w:rPr>
        <w:t xml:space="preserve">Local SME &amp; Multinational Hybrid Ecosystem:</w:t>
      </w:r>
      <w:r>
        <w:t xml:space="preserve"> </w:t>
      </w:r>
      <w:r>
        <w:t xml:space="preserve">Brussels hosts both dynamic Belgian SMEs seeking EU market access and global HQs managing continent-wide operations. A competent Business Consultant must tailor solutions for this dual clientele, understanding the specific challenges of a small nation-state (like Belgium's linguistic duality) within a supranational framework.</w:t>
      </w:r>
    </w:p>
    <w:bookmarkEnd w:id="21"/>
    <w:bookmarkStart w:id="22" w:name="X399cfa4dd524dd3e6de6c7820e65bce58ceaac2"/>
    <w:p>
      <w:pPr>
        <w:pStyle w:val="Heading2"/>
      </w:pPr>
      <w:r>
        <w:t xml:space="preserve">3. The Evolving Profile of the Brussels-Based Business Consultant</w:t>
      </w:r>
    </w:p>
    <w:p>
      <w:pPr>
        <w:pStyle w:val="FirstParagraph"/>
      </w:pPr>
      <w:r>
        <w:t xml:space="preserve">The role of the</w:t>
      </w:r>
      <w:r>
        <w:t xml:space="preserve"> </w:t>
      </w:r>
      <w:r>
        <w:rPr>
          <w:iCs/>
          <w:i/>
        </w:rPr>
        <w:t xml:space="preserve">Business Consultant</w:t>
      </w:r>
      <w:r>
        <w:t xml:space="preserve"> </w:t>
      </w:r>
      <w:r>
        <w:t xml:space="preserve">in Brussels has transcended traditional advisory functions to become a strategic partnership. Key competencies now demanded include:</w:t>
      </w:r>
    </w:p>
    <w:p>
      <w:pPr>
        <w:numPr>
          <w:ilvl w:val="0"/>
          <w:numId w:val="1002"/>
        </w:numPr>
        <w:pStyle w:val="Compact"/>
      </w:pPr>
      <w:r>
        <w:rPr>
          <w:bCs/>
          <w:b/>
        </w:rPr>
        <w:t xml:space="preserve">Bilingual/Multilingual Fluency:</w:t>
      </w:r>
      <w:r>
        <w:t xml:space="preserve"> </w:t>
      </w:r>
      <w:r>
        <w:t xml:space="preserve">Beyond English, proficiency in French and Dutch (the official languages of Belgium) is non-negotiable for effective stakeholder engagement with the Belgian government, local businesses, and EU institutions. German fluency is often advantageous.</w:t>
      </w:r>
    </w:p>
    <w:p>
      <w:pPr>
        <w:numPr>
          <w:ilvl w:val="0"/>
          <w:numId w:val="1002"/>
        </w:numPr>
        <w:pStyle w:val="Compact"/>
      </w:pPr>
      <w:r>
        <w:rPr>
          <w:bCs/>
          <w:b/>
        </w:rPr>
        <w:t xml:space="preserve">EU Institutional Intelligence:</w:t>
      </w:r>
      <w:r>
        <w:t xml:space="preserve"> </w:t>
      </w:r>
      <w:r>
        <w:t xml:space="preserve">Consultants must possess deep knowledge of EU decision-making processes—from working groups to committee hearings—to anticipate regulatory shifts and position clients advantageously.</w:t>
      </w:r>
    </w:p>
    <w:p>
      <w:pPr>
        <w:numPr>
          <w:ilvl w:val="0"/>
          <w:numId w:val="1002"/>
        </w:numPr>
        <w:pStyle w:val="Compact"/>
      </w:pPr>
      <w:r>
        <w:rPr>
          <w:bCs/>
          <w:b/>
        </w:rPr>
        <w:t xml:space="preserve">Cultural Navigation:</w:t>
      </w:r>
      <w:r>
        <w:t xml:space="preserve"> </w:t>
      </w:r>
      <w:r>
        <w:t xml:space="preserve">Understanding the nuances between Flemish and Walloon business cultures, alongside EU bureaucratic norms, is critical for successful implementation. A Business Consultant must mediate these dynamics effectively.</w:t>
      </w:r>
    </w:p>
    <w:p>
      <w:pPr>
        <w:numPr>
          <w:ilvl w:val="0"/>
          <w:numId w:val="1002"/>
        </w:numPr>
        <w:pStyle w:val="Compact"/>
      </w:pPr>
      <w:r>
        <w:rPr>
          <w:bCs/>
          <w:b/>
        </w:rPr>
        <w:t xml:space="preserve">Technology &amp; Data Integration:</w:t>
      </w:r>
      <w:r>
        <w:t xml:space="preserve"> </w:t>
      </w:r>
      <w:r>
        <w:t xml:space="preserve">Modern consultancy requires leveraging data analytics to map regulatory impacts or market trends within the Brussels ecosystem, moving beyond theoretical advice.</w:t>
      </w:r>
    </w:p>
    <w:bookmarkEnd w:id="22"/>
    <w:bookmarkStart w:id="23" w:name="X39ac59b4d5dd1e3b2f5d14df967caf3cbd6ae6b"/>
    <w:p>
      <w:pPr>
        <w:pStyle w:val="Heading2"/>
      </w:pPr>
      <w:r>
        <w:t xml:space="preserve">4. Case Study: Impact of Strategic Consultancy in a Brussels Context</w:t>
      </w:r>
    </w:p>
    <w:p>
      <w:pPr>
        <w:pStyle w:val="FirstParagraph"/>
      </w:pPr>
      <w:r>
        <w:t xml:space="preserve">A recent case study involving a mid-sized Belgian manufacturing firm illustrates the value. Facing EU sustainability reporting mandates (CSRD), the company engaged a local Business Consultant based in Brussels. The consultant didn't just explain the regulations; they mapped compliance pathways across all 27 member states, negotiated transitional arrangements with Belgian authorities, and integrated reporting into the client's existing ERP system using Brussels-based EU data hubs. Within 18 months, the client achieved full compliance ahead of schedule and gained a competitive edge in accessing new EU green contracts—directly attributable to the consultant’s localized expertise. This exemplifies how a Business Consultant operating from</w:t>
      </w:r>
      <w:r>
        <w:t xml:space="preserve"> </w:t>
      </w:r>
      <w:r>
        <w:rPr>
          <w:iCs/>
          <w:i/>
        </w:rPr>
        <w:t xml:space="preserve">Belgium Brussels</w:t>
      </w:r>
      <w:r>
        <w:t xml:space="preserve"> </w:t>
      </w:r>
      <w:r>
        <w:t xml:space="preserve">transforms regulatory challenges into strategic opportunities.</w:t>
      </w:r>
    </w:p>
    <w:bookmarkEnd w:id="23"/>
    <w:bookmarkStart w:id="24" w:name="X5a4d42cbc36066c976efab832f9f91462dd5a04"/>
    <w:p>
      <w:pPr>
        <w:pStyle w:val="Heading2"/>
      </w:pPr>
      <w:r>
        <w:t xml:space="preserve">5. Challenges and Future Trajectory for Business Consultants in Brussels</w:t>
      </w:r>
    </w:p>
    <w:p>
      <w:pPr>
        <w:pStyle w:val="FirstParagraph"/>
      </w:pPr>
      <w:r>
        <w:t xml:space="preserve">The profession faces evolving challenges: increased competition from global consultancies, rising client demands for measurable ROI (beyond consultancy fees), and the need to stay ahead of AI-driven regulatory changes. However, the strategic advantage of being physically embedded in Brussels remains unparalleled. Future success will depend on consultants developing niche expertise (e.g., digital sovereignty, EU carbon markets) while maintaining agility to adapt to shifting political tides. The</w:t>
      </w:r>
      <w:r>
        <w:t xml:space="preserve"> </w:t>
      </w:r>
      <w:r>
        <w:rPr>
          <w:iCs/>
          <w:i/>
        </w:rPr>
        <w:t xml:space="preserve">Dissertation</w:t>
      </w:r>
      <w:r>
        <w:t xml:space="preserve"> </w:t>
      </w:r>
      <w:r>
        <w:t xml:space="preserve">posits that the most resilient Business Consultants in Brussels will be those who leverage their geographic and institutional proximity not as a location advantage, but as an inherent part of their intellectual capital.</w:t>
      </w:r>
    </w:p>
    <w:bookmarkEnd w:id="24"/>
    <w:bookmarkStart w:id="25" w:name="X9ce32c412ee3393da42ffa36fcd02398c66901b"/>
    <w:p>
      <w:pPr>
        <w:pStyle w:val="Heading2"/>
      </w:pPr>
      <w:r>
        <w:t xml:space="preserve">6. Conclusion: The Indispensable Role of the Business Consultant in Belgium Brussels</w:t>
      </w:r>
    </w:p>
    <w:p>
      <w:pPr>
        <w:pStyle w:val="FirstParagraph"/>
      </w:pPr>
      <w:r>
        <w:t xml:space="preserve">This</w:t>
      </w:r>
      <w:r>
        <w:t xml:space="preserve"> </w:t>
      </w:r>
      <w:r>
        <w:rPr>
          <w:iCs/>
          <w:i/>
        </w:rPr>
        <w:t xml:space="preserve">Dissertation</w:t>
      </w:r>
      <w:r>
        <w:t xml:space="preserve"> </w:t>
      </w:r>
      <w:r>
        <w:t xml:space="preserve">conclusively establishes that the Business Consultant operating from</w:t>
      </w:r>
      <w:r>
        <w:t xml:space="preserve"> </w:t>
      </w:r>
      <w:r>
        <w:rPr>
          <w:iCs/>
          <w:i/>
        </w:rPr>
        <w:t xml:space="preserve">Belgium Brussels</w:t>
      </w:r>
      <w:r>
        <w:t xml:space="preserve"> </w:t>
      </w:r>
      <w:r>
        <w:t xml:space="preserve">is not merely an external advisor but a critical strategic asset for organizations navigating Europe's core. The city’s unique status as the EU's administrative heart creates a demand that cannot be met by generic consultancy models. Success hinges on deep local knowledge, multilingual execution, and an ability to translate complex EU dynamics into actionable business strategy. For any organization seeking sustainable growth within the European market—be it a Belgian SME or a multinational headquartered in Brussels—the engagement of a competent Business Consultant is not optional; it is the cornerstone of strategic viability. As the EU deepens integration and faces new global challenges, the role of this specialized consultant will only grow more pivotal, cementing</w:t>
      </w:r>
      <w:r>
        <w:t xml:space="preserve"> </w:t>
      </w:r>
      <w:r>
        <w:rPr>
          <w:iCs/>
          <w:i/>
        </w:rPr>
        <w:t xml:space="preserve">Belgium Brussels</w:t>
      </w:r>
      <w:r>
        <w:t xml:space="preserve"> </w:t>
      </w:r>
      <w:r>
        <w:t xml:space="preserve">as an irreplaceable epicenter for business advisory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Belgium Brussels</dc:title>
  <dc:creator/>
  <dc:language>en</dc:language>
  <cp:keywords/>
  <dcterms:created xsi:type="dcterms:W3CDTF">2026-07-21T09:02:23Z</dcterms:created>
  <dcterms:modified xsi:type="dcterms:W3CDTF">2026-07-21T09:02:23Z</dcterms:modified>
</cp:coreProperties>
</file>

<file path=docProps/custom.xml><?xml version="1.0" encoding="utf-8"?>
<Properties xmlns="http://schemas.openxmlformats.org/officeDocument/2006/custom-properties" xmlns:vt="http://schemas.openxmlformats.org/officeDocument/2006/docPropsVTypes"/>
</file>