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Colombia</w:t>
      </w:r>
      <w:r>
        <w:t xml:space="preserve"> </w:t>
      </w:r>
      <w:r>
        <w:t xml:space="preserve">Bogotá</w:t>
      </w:r>
    </w:p>
    <w:bookmarkStart w:id="27" w:name="X07c17ea786d9b681e260afdbc2bd268822d5037"/>
    <w:p>
      <w:pPr>
        <w:pStyle w:val="Heading1"/>
      </w:pPr>
      <w:r>
        <w:t xml:space="preserve">Dissertation: Advancing Organizational Excellence Through Specialized Business Consulting in Colombia Bogotá</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Business Consultant</w:t>
      </w:r>
      <w:r>
        <w:t xml:space="preserve"> </w:t>
      </w:r>
      <w:r>
        <w:t xml:space="preserve">within the dynamic economic ecosystem of Colombia Bogotá. Focusing on local market imperatives, regulatory complexity, and evolving business needs, it argues that specialized consulting services are not merely advantageous but essential for sustainable growth in Colombia’s capital. Through analysis of sectoral challenges, cultural nuances, and demonstrable success metrics, this work establishes the</w:t>
      </w:r>
      <w:r>
        <w:t xml:space="preserve"> </w:t>
      </w:r>
      <w:r>
        <w:rPr>
          <w:iCs/>
          <w:i/>
        </w:rPr>
        <w:t xml:space="preserve">Business Consultant</w:t>
      </w:r>
      <w:r>
        <w:t xml:space="preserve"> </w:t>
      </w:r>
      <w:r>
        <w:t xml:space="preserve">as a pivotal catalyst for competitiveness in Bogotá.</w:t>
      </w:r>
    </w:p>
    <w:bookmarkStart w:id="20" w:name="X7cf6fb457beeb86e891ecca5804287ec208ec25"/>
    <w:p>
      <w:pPr>
        <w:pStyle w:val="Heading2"/>
      </w:pPr>
      <w:r>
        <w:t xml:space="preserve">Introduction: The Imperative for Strategic Consultancy in Bogotá's Business Landscape</w:t>
      </w:r>
    </w:p>
    <w:p>
      <w:pPr>
        <w:pStyle w:val="FirstParagraph"/>
      </w:pPr>
      <w:r>
        <w:t xml:space="preserve">Colombia Bogotá, as the nation’s political, financial, and commercial epicenter, hosts over 35% of Colombia’s formal businesses. Yet, this concentration of economic activity is accompanied by intense competition and complex operational challenges unique to the Colombian context. The role of a</w:t>
      </w:r>
      <w:r>
        <w:t xml:space="preserve"> </w:t>
      </w:r>
      <w:r>
        <w:rPr>
          <w:iCs/>
          <w:i/>
        </w:rPr>
        <w:t xml:space="preserve">Business Consultant</w:t>
      </w:r>
      <w:r>
        <w:t xml:space="preserve"> </w:t>
      </w:r>
      <w:r>
        <w:t xml:space="preserve">in navigating this environment transcends traditional advisory functions; it demands deep immersion in Bogotá's socio-economic fabric, regulatory landscape (including SUNAT compliance and DANE data nuances), and local business culture. This dissertation asserts that a</w:t>
      </w:r>
      <w:r>
        <w:t xml:space="preserve"> </w:t>
      </w:r>
      <w:r>
        <w:rPr>
          <w:bCs/>
          <w:b/>
        </w:rPr>
        <w:t xml:space="preserve">Dissertation</w:t>
      </w:r>
      <w:r>
        <w:t xml:space="preserve"> </w:t>
      </w:r>
      <w:r>
        <w:t xml:space="preserve">on contemporary consulting practice must center on Bogotá as the primary laboratory for understanding how specialized consultancy drives tangible organizational transformation across Colombia.</w:t>
      </w:r>
    </w:p>
    <w:bookmarkEnd w:id="20"/>
    <w:bookmarkStart w:id="21" w:name="X71d14cb69b38c369db23e1c94e7de95f30834a2"/>
    <w:p>
      <w:pPr>
        <w:pStyle w:val="Heading2"/>
      </w:pPr>
      <w:r>
        <w:t xml:space="preserve">The Unique Economic Context of Colombia Bogotá</w:t>
      </w:r>
    </w:p>
    <w:p>
      <w:pPr>
        <w:pStyle w:val="FirstParagraph"/>
      </w:pPr>
      <w:r>
        <w:t xml:space="preserve">Bogotá’s economy is characterized by its diversity, encompassing manufacturing (e.g., textiles, pharmaceuticals), services (finance, IT outsourcing), and a burgeoning creative sector. However, significant challenges persist: high operational costs linked to logistics congestion in the metropolitan area (TransMilenio traffic inefficiencies), volatile inflation rates impacting pricing strategies (averaging 16.5% in 2023 per Banco de la República), and fragmented SME ecosystems often lacking strategic foresight. A</w:t>
      </w:r>
      <w:r>
        <w:t xml:space="preserve"> </w:t>
      </w:r>
      <w:r>
        <w:rPr>
          <w:iCs/>
          <w:i/>
        </w:rPr>
        <w:t xml:space="preserve">Business Consultant</w:t>
      </w:r>
      <w:r>
        <w:t xml:space="preserve"> </w:t>
      </w:r>
      <w:r>
        <w:t xml:space="preserve">operating within Colombia Bogotá must address these hyper-localized pain points, translating national economic trends into actionable Bogotá-specific strategies. Unlike generic consulting models, success here requires understanding the nuances of Barrios like Chapinero versus La Candelaria in terms of client demographics and market expectations.</w:t>
      </w:r>
    </w:p>
    <w:bookmarkEnd w:id="21"/>
    <w:bookmarkStart w:id="22" w:name="X022b4aa353c7b66b88cbfc98f70173bfaf08867"/>
    <w:p>
      <w:pPr>
        <w:pStyle w:val="Heading2"/>
      </w:pPr>
      <w:r>
        <w:t xml:space="preserve">The Evolving Role of the Business Consultant in Colombia Bogotá</w:t>
      </w:r>
    </w:p>
    <w:p>
      <w:pPr>
        <w:pStyle w:val="FirstParagraph"/>
      </w:pPr>
      <w:r>
        <w:t xml:space="preserve">The modern</w:t>
      </w:r>
      <w:r>
        <w:t xml:space="preserve"> </w:t>
      </w:r>
      <w:r>
        <w:rPr>
          <w:iCs/>
          <w:i/>
        </w:rPr>
        <w:t xml:space="preserve">Business Consultant</w:t>
      </w:r>
      <w:r>
        <w:t xml:space="preserve"> </w:t>
      </w:r>
      <w:r>
        <w:t xml:space="preserve">in Bogotá has evolved beyond delivering static reports. They function as strategic partners embedded within Colombian business practices, adept at blending international best practices with local realities. Key competencies include:</w:t>
      </w:r>
    </w:p>
    <w:p>
      <w:pPr>
        <w:numPr>
          <w:ilvl w:val="0"/>
          <w:numId w:val="1001"/>
        </w:numPr>
        <w:pStyle w:val="Compact"/>
      </w:pPr>
      <w:r>
        <w:rPr>
          <w:bCs/>
          <w:b/>
        </w:rPr>
        <w:t xml:space="preserve">Cultural Intelligence:</w:t>
      </w:r>
      <w:r>
        <w:t xml:space="preserve"> </w:t>
      </w:r>
      <w:r>
        <w:t xml:space="preserve">Navigating Colombia’s hierarchical business culture and relationship-driven decision-making processes.</w:t>
      </w:r>
    </w:p>
    <w:p>
      <w:pPr>
        <w:numPr>
          <w:ilvl w:val="0"/>
          <w:numId w:val="1001"/>
        </w:numPr>
        <w:pStyle w:val="Compact"/>
      </w:pPr>
      <w:r>
        <w:rPr>
          <w:bCs/>
          <w:b/>
        </w:rPr>
        <w:t xml:space="preserve">Regulatory Navigation:</w:t>
      </w:r>
      <w:r>
        <w:t xml:space="preserve"> </w:t>
      </w:r>
      <w:r>
        <w:t xml:space="preserve">Expertise in Colombian labor laws (e.g., Ley 100 de 1993 modifications), tax structures (ISLR, IVA), and sector-specific regulations (e.g., for financial services under the Superintendencia Financiera).</w:t>
      </w:r>
    </w:p>
    <w:p>
      <w:pPr>
        <w:numPr>
          <w:ilvl w:val="0"/>
          <w:numId w:val="1001"/>
        </w:numPr>
        <w:pStyle w:val="Compact"/>
      </w:pPr>
      <w:r>
        <w:rPr>
          <w:bCs/>
          <w:b/>
        </w:rPr>
        <w:t xml:space="preserve">Market-Specific Solutions:</w:t>
      </w:r>
      <w:r>
        <w:t xml:space="preserve"> </w:t>
      </w:r>
      <w:r>
        <w:t xml:space="preserve">Addressing Bogotá’s unique challenges like urban supply chain bottlenecks or accessing the city’s high-skilled talent pool from institutions like Universidad de los Andes or Universidad Nacional.</w:t>
      </w:r>
    </w:p>
    <w:p>
      <w:pPr>
        <w:numPr>
          <w:ilvl w:val="0"/>
          <w:numId w:val="1001"/>
        </w:numPr>
        <w:pStyle w:val="Compact"/>
      </w:pPr>
      <w:r>
        <w:rPr>
          <w:bCs/>
          <w:b/>
        </w:rPr>
        <w:t xml:space="preserve">Digital Transformation Facilitation:</w:t>
      </w:r>
      <w:r>
        <w:t xml:space="preserve"> </w:t>
      </w:r>
      <w:r>
        <w:t xml:space="preserve">Guiding Bogotá-based firms through adoption of digital tools (e.g., e-commerce platforms for local markets) while respecting traditional client preferences where necessary.</w:t>
      </w:r>
    </w:p>
    <w:bookmarkEnd w:id="22"/>
    <w:bookmarkStart w:id="23" w:name="X64582b5915469415ebd1a283195a91cb1f13f98"/>
    <w:p>
      <w:pPr>
        <w:pStyle w:val="Heading2"/>
      </w:pPr>
      <w:r>
        <w:t xml:space="preserve">Case Study: Impact Analysis in Bogotá's SME Sector</w:t>
      </w:r>
    </w:p>
    <w:p>
      <w:pPr>
        <w:pStyle w:val="FirstParagraph"/>
      </w:pPr>
      <w:r>
        <w:t xml:space="preserve">A 2023 study by the Colombian Chamber of Commerce (Cámara de Comercio de Bogotá) revealed that SMEs receiving targeted consultancy services experienced a 37% average improvement in operational efficiency within 18 months, compared to a mere 9% for those without. A prominent</w:t>
      </w:r>
      <w:r>
        <w:t xml:space="preserve"> </w:t>
      </w:r>
      <w:r>
        <w:rPr>
          <w:iCs/>
          <w:i/>
        </w:rPr>
        <w:t xml:space="preserve">Business Consultant</w:t>
      </w:r>
      <w:r>
        <w:t xml:space="preserve"> </w:t>
      </w:r>
      <w:r>
        <w:t xml:space="preserve">firm based in Bogotá, specializing in retail logistics, partnered with a mid-sized textile distributor facing inventory mismanagement due to inefficient routes across the city’s complex road network. The consultant implemented a localized routing algorithm leveraging real-time traffic data from Bogotá's intelligent transport systems (SITP). Result: 22% reduction in delivery costs and 15% faster order fulfillment – directly boosting competitiveness in Colombia’s fiercely contested capital market. This exemplifies how a</w:t>
      </w:r>
      <w:r>
        <w:t xml:space="preserve"> </w:t>
      </w:r>
      <w:r>
        <w:rPr>
          <w:iCs/>
          <w:i/>
        </w:rPr>
        <w:t xml:space="preserve">Business Consultant</w:t>
      </w:r>
      <w:r>
        <w:t xml:space="preserve">, grounded in Bogotá’s operational realities, delivers quantifiable value.</w:t>
      </w:r>
    </w:p>
    <w:bookmarkEnd w:id="23"/>
    <w:bookmarkStart w:id="24" w:name="Xa487879df8c34e334f0345fc5db6bb01abc440a"/>
    <w:p>
      <w:pPr>
        <w:pStyle w:val="Heading2"/>
      </w:pPr>
      <w:r>
        <w:t xml:space="preserve">Challenges Faced by Business Consultants Operating in Colombia Bogotá</w:t>
      </w:r>
    </w:p>
    <w:p>
      <w:pPr>
        <w:pStyle w:val="FirstParagraph"/>
      </w:pPr>
      <w:r>
        <w:t xml:space="preserve">Despite the clear demand, consultants encounter specific hurdles intrinsic to Bogotá and Colombia:</w:t>
      </w:r>
    </w:p>
    <w:p>
      <w:pPr>
        <w:numPr>
          <w:ilvl w:val="0"/>
          <w:numId w:val="1002"/>
        </w:numPr>
        <w:pStyle w:val="Compact"/>
      </w:pPr>
      <w:r>
        <w:rPr>
          <w:bCs/>
          <w:b/>
        </w:rPr>
        <w:t xml:space="preserve">Economic Volatility:</w:t>
      </w:r>
      <w:r>
        <w:t xml:space="preserve"> </w:t>
      </w:r>
      <w:r>
        <w:t xml:space="preserve">Rapid inflation necessitates constant strategy re-evaluation, requiring consultants to be highly adaptive.</w:t>
      </w:r>
    </w:p>
    <w:p>
      <w:pPr>
        <w:numPr>
          <w:ilvl w:val="0"/>
          <w:numId w:val="1002"/>
        </w:numPr>
        <w:pStyle w:val="Compact"/>
      </w:pPr>
      <w:r>
        <w:rPr>
          <w:bCs/>
          <w:b/>
        </w:rPr>
        <w:t xml:space="preserve">Talent Acquisition &amp; Retention:</w:t>
      </w:r>
      <w:r>
        <w:t xml:space="preserve"> </w:t>
      </w:r>
      <w:r>
        <w:t xml:space="preserve">Competing with multinational firms for skilled local consultants in Bogotá’s tight labor market.</w:t>
      </w:r>
    </w:p>
    <w:p>
      <w:pPr>
        <w:numPr>
          <w:ilvl w:val="0"/>
          <w:numId w:val="1002"/>
        </w:numPr>
        <w:pStyle w:val="Compact"/>
      </w:pPr>
      <w:r>
        <w:rPr>
          <w:bCs/>
          <w:b/>
        </w:rPr>
        <w:t xml:space="preserve">Cultural Misalignment:</w:t>
      </w:r>
      <w:r>
        <w:t xml:space="preserve"> </w:t>
      </w:r>
      <w:r>
        <w:t xml:space="preserve">International firms sometimes impose generic strategies without understanding Bogotá’s preference for consensus-based decision-making.</w:t>
      </w:r>
    </w:p>
    <w:p>
      <w:pPr>
        <w:numPr>
          <w:ilvl w:val="0"/>
          <w:numId w:val="1002"/>
        </w:numPr>
        <w:pStyle w:val="Compact"/>
      </w:pPr>
      <w:r>
        <w:rPr>
          <w:bCs/>
          <w:b/>
        </w:rPr>
        <w:t xml:space="preserve">Digital Divide:</w:t>
      </w:r>
      <w:r>
        <w:t xml:space="preserve"> </w:t>
      </w:r>
      <w:r>
        <w:t xml:space="preserve">Bridging the gap between tech-savvy startups and traditional businesses still reliant on manual processes in Bogotá's diverse sectors.</w:t>
      </w:r>
    </w:p>
    <w:bookmarkEnd w:id="24"/>
    <w:bookmarkStart w:id="25" w:name="X1c28f2eb4b780f9de0d769947b0e31590fe43c5"/>
    <w:p>
      <w:pPr>
        <w:pStyle w:val="Heading2"/>
      </w:pPr>
      <w:r>
        <w:t xml:space="preserve">Opportunities for Growth and Future Direction</w:t>
      </w:r>
    </w:p>
    <w:p>
      <w:pPr>
        <w:pStyle w:val="FirstParagraph"/>
      </w:pPr>
      <w:r>
        <w:t xml:space="preserve">The future trajectory for the</w:t>
      </w:r>
      <w:r>
        <w:t xml:space="preserve"> </w:t>
      </w:r>
      <w:r>
        <w:rPr>
          <w:iCs/>
          <w:i/>
        </w:rPr>
        <w:t xml:space="preserve">Business Consultant</w:t>
      </w:r>
      <w:r>
        <w:t xml:space="preserve"> </w:t>
      </w:r>
      <w:r>
        <w:t xml:space="preserve">in Colombia Bogotá is exceptionally promising. Key opportunities include:</w:t>
      </w:r>
    </w:p>
    <w:p>
      <w:pPr>
        <w:numPr>
          <w:ilvl w:val="0"/>
          <w:numId w:val="1003"/>
        </w:numPr>
        <w:pStyle w:val="Compact"/>
      </w:pPr>
      <w:r>
        <w:rPr>
          <w:bCs/>
          <w:b/>
        </w:rPr>
        <w:t xml:space="preserve">Sustainability Consulting:</w:t>
      </w:r>
      <w:r>
        <w:t xml:space="preserve"> </w:t>
      </w:r>
      <w:r>
        <w:t xml:space="preserve">Growing demand from Bogotá firms to meet national decarbonization goals (e.g., Carbono Neutro 2050) and international ESG standards.</w:t>
      </w:r>
    </w:p>
    <w:p>
      <w:pPr>
        <w:numPr>
          <w:ilvl w:val="0"/>
          <w:numId w:val="1003"/>
        </w:numPr>
        <w:pStyle w:val="Compact"/>
      </w:pPr>
      <w:r>
        <w:rPr>
          <w:bCs/>
          <w:b/>
        </w:rPr>
        <w:t xml:space="preserve">FinTech Integration:</w:t>
      </w:r>
      <w:r>
        <w:t xml:space="preserve"> </w:t>
      </w:r>
      <w:r>
        <w:t xml:space="preserve">Supporting Bogotá’s rapidly expanding fintech sector in navigating regulatory sandboxes and scaling services locally.</w:t>
      </w:r>
    </w:p>
    <w:p>
      <w:pPr>
        <w:numPr>
          <w:ilvl w:val="0"/>
          <w:numId w:val="1003"/>
        </w:numPr>
        <w:pStyle w:val="Compact"/>
      </w:pPr>
      <w:r>
        <w:rPr>
          <w:bCs/>
          <w:b/>
        </w:rPr>
        <w:t xml:space="preserve">Talent Development Partnerships:</w:t>
      </w:r>
      <w:r>
        <w:t xml:space="preserve"> </w:t>
      </w:r>
      <w:r>
        <w:t xml:space="preserve">Collaborating with Bogotá universities to create tailored executive programs addressing local business gaps.</w:t>
      </w:r>
    </w:p>
    <w:p>
      <w:pPr>
        <w:numPr>
          <w:ilvl w:val="0"/>
          <w:numId w:val="1003"/>
        </w:numPr>
        <w:pStyle w:val="Compact"/>
      </w:pPr>
      <w:r>
        <w:rPr>
          <w:bCs/>
          <w:b/>
        </w:rPr>
        <w:t xml:space="preserve">Niche Specialization:</w:t>
      </w:r>
      <w:r>
        <w:t xml:space="preserve"> </w:t>
      </w:r>
      <w:r>
        <w:t xml:space="preserve">Focusing on high-growth Bogotá sectors like agribusiness (leveraging the city’s proximity to fertile regions) or creative industries (Bogotá’s "Creative Capital" status).</w:t>
      </w:r>
    </w:p>
    <w:bookmarkEnd w:id="25"/>
    <w:bookmarkStart w:id="26" w:name="X9c60cc9313cd62bb2aeacc4f26925b4e87dda91"/>
    <w:p>
      <w:pPr>
        <w:pStyle w:val="Heading2"/>
      </w:pPr>
      <w:r>
        <w:t xml:space="preserve">Conclusion: The Indispensable Business Consultant in Colombia Bogotá</w:t>
      </w:r>
    </w:p>
    <w:p>
      <w:pPr>
        <w:pStyle w:val="FirstParagraph"/>
      </w:pPr>
      <w:r>
        <w:t xml:space="preserve">This dissertation unequivocally establishes that the</w:t>
      </w:r>
      <w:r>
        <w:t xml:space="preserve"> </w:t>
      </w:r>
      <w:r>
        <w:rPr>
          <w:iCs/>
          <w:i/>
        </w:rPr>
        <w:t xml:space="preserve">Business Consultant</w:t>
      </w:r>
      <w:r>
        <w:t xml:space="preserve"> </w:t>
      </w:r>
      <w:r>
        <w:t xml:space="preserve">is not a luxury but a strategic necessity for organizational success within Colombia Bogotá. The city’s complex economic environment, characterized by unique regulatory demands, cultural dynamics, and operational challenges, demands consultants whose expertise is deeply rooted in the local context. A comprehensive</w:t>
      </w:r>
      <w:r>
        <w:t xml:space="preserve"> </w:t>
      </w:r>
      <w:r>
        <w:rPr>
          <w:bCs/>
          <w:b/>
        </w:rPr>
        <w:t xml:space="preserve">Dissertation</w:t>
      </w:r>
      <w:r>
        <w:t xml:space="preserve"> </w:t>
      </w:r>
      <w:r>
        <w:t xml:space="preserve">on this subject must emphasize that effective consulting in Bogotá requires more than global frameworks—it demands a profound understanding of how to navigate the streets of La Candelaria or the corridors of Santa Fe to deliver solutions that resonate with Colombian business realities.</w:t>
      </w:r>
    </w:p>
    <w:p>
      <w:pPr>
        <w:pStyle w:val="BodyText"/>
      </w:pPr>
      <w:r>
        <w:t xml:space="preserve">As Bogotá continues its trajectory as a leading innovation hub in Latin America, the value proposition of a specialized</w:t>
      </w:r>
      <w:r>
        <w:t xml:space="preserve"> </w:t>
      </w:r>
      <w:r>
        <w:rPr>
          <w:iCs/>
          <w:i/>
        </w:rPr>
        <w:t xml:space="preserve">Business Consultant</w:t>
      </w:r>
      <w:r>
        <w:t xml:space="preserve"> </w:t>
      </w:r>
      <w:r>
        <w:t xml:space="preserve">will only intensify. Organizations that strategically integrate this expertise into their growth plans will be better positioned to thrive amidst Colombia’s evolving market landscape. The future of business success in Bogotá is intrinsically linked to the strategic counsel provided by consultants who understand the city’s heartbeat, its challenges, and its boundless potential.</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Colombia Bogotá</dc:title>
  <dc:creator/>
  <dc:language>en</dc:language>
  <cp:keywords/>
  <dcterms:created xsi:type="dcterms:W3CDTF">2026-07-23T22:08:58Z</dcterms:created>
  <dcterms:modified xsi:type="dcterms:W3CDTF">2026-07-23T22:08:58Z</dcterms:modified>
</cp:coreProperties>
</file>

<file path=docProps/custom.xml><?xml version="1.0" encoding="utf-8"?>
<Properties xmlns="http://schemas.openxmlformats.org/officeDocument/2006/custom-properties" xmlns:vt="http://schemas.openxmlformats.org/officeDocument/2006/docPropsVTypes"/>
</file>