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Business</w:t>
      </w:r>
      <w:r>
        <w:t xml:space="preserve"> </w:t>
      </w:r>
      <w:r>
        <w:t xml:space="preserve">Consulting</w:t>
      </w:r>
      <w:r>
        <w:t xml:space="preserve"> </w:t>
      </w:r>
      <w:r>
        <w:t xml:space="preserve">in</w:t>
      </w:r>
      <w:r>
        <w:t xml:space="preserve"> </w:t>
      </w:r>
      <w:r>
        <w:t xml:space="preserve">France</w:t>
      </w:r>
      <w:r>
        <w:t xml:space="preserve"> </w:t>
      </w:r>
      <w:r>
        <w:t xml:space="preserve">Paris</w:t>
      </w:r>
    </w:p>
    <w:bookmarkStart w:id="28" w:name="X7a52b4057ff6bb8f5c19f1574da4ad8166d3ce8"/>
    <w:p>
      <w:pPr>
        <w:pStyle w:val="Heading1"/>
      </w:pPr>
      <w:r>
        <w:t xml:space="preserve">Dissertation: The Strategic Imperative of Business Consultants in France Paris</w:t>
      </w:r>
    </w:p>
    <w:bookmarkStart w:id="20" w:name="X1da62f034972787bd4baf42882d04a959c8e4de"/>
    <w:p>
      <w:pPr>
        <w:pStyle w:val="Heading2"/>
      </w:pPr>
      <w:r>
        <w:t xml:space="preserve">Introduction: Defining the Consultative Landscape in Europe's Economic Heart</w:t>
      </w:r>
    </w:p>
    <w:p>
      <w:pPr>
        <w:pStyle w:val="FirstParagraph"/>
      </w:pPr>
      <w:r>
        <w:t xml:space="preserve">In the dynamic economic ecosystem of France Paris, where global innovation intersects with centuries-old commercial traditions, the role of a Business Consultant has evolved from mere advisory to strategic necessity. This Dissertation examines how Business Consultants operate within Parisian business environments, addressing critical challenges faced by French enterprises navigating digital transformation, regulatory complexity, and international competition. As France's capital remains Europe's fourth-largest economy and a pivotal hub for multinational corporations, the expertise of certified Business Consultants is not merely advantageous—it is fundamental to sustainable growth. This analysis establishes why engaging a Business Consultant in France Paris constitutes a strategic investment rather than an operational expense.</w:t>
      </w:r>
    </w:p>
    <w:bookmarkEnd w:id="20"/>
    <w:bookmarkStart w:id="21" w:name="X0304b8292f1358ebf357c7cdb2aa02ed294039c"/>
    <w:p>
      <w:pPr>
        <w:pStyle w:val="Heading2"/>
      </w:pPr>
      <w:r>
        <w:t xml:space="preserve">The Multifaceted Role of the Modern Business Consultant in France Paris</w:t>
      </w:r>
    </w:p>
    <w:p>
      <w:pPr>
        <w:pStyle w:val="FirstParagraph"/>
      </w:pPr>
      <w:r>
        <w:t xml:space="preserve">A contemporary Business Consultant in France Paris operates at the nexus of cultural intelligence and technical expertise. Unlike generic advisory services, successful consultants here master three critical dimensions: deep understanding of French business culture (including hierarchical nuances and "le savoir-vivre" in negotiations), compliance with intricate French labor laws (Code du Travail) and EU regulations, and proficiency in cutting-edge digital frameworks. For instance, a Business Consultant working with a Parisian luxury goods firm must reconcile heritage brand values with omnichannel retail strategies while adhering to France's stringent data privacy regulations under GDPR. This specialized skill set positions the Business Consultant as the indispensable translator between global best practices and local market realities in France Paris.</w:t>
      </w:r>
    </w:p>
    <w:bookmarkEnd w:id="21"/>
    <w:bookmarkStart w:id="22" w:name="X1c2ad38470be10848213d0b665f43c6f0b07306"/>
    <w:p>
      <w:pPr>
        <w:pStyle w:val="Heading2"/>
      </w:pPr>
      <w:r>
        <w:t xml:space="preserve">Market Dynamics: Consulting's Ascendancy in France's Economic Fabric</w:t>
      </w:r>
    </w:p>
    <w:p>
      <w:pPr>
        <w:pStyle w:val="FirstParagraph"/>
      </w:pPr>
      <w:r>
        <w:t xml:space="preserve">The French consulting market, valued at €45 billion (2023), demonstrates unprecedented growth, with Paris commanding 40% of domestic demand. A pivotal factor is the government's "France Relance" recovery plan prioritizing SME modernization—directly fueling demand for Business Consultants. According to PwC France data, 78% of French CEOs now engage consultants before major strategic pivots, up from 52% in 2015. The Parisian market is particularly saturated with specialized firms like BCG Paris (focused on luxury and sustainability) and Capgemini Consulting (digital transformation), yet the most impactful consultants distinguish themselves through hyper-localized solutions. A Business Consultant operating in France Paris doesn't merely provide templates—they design strategies calibrated for French consumer behavior, tax incentives, and regional economic zones like Île-de-France's innovation clusters.</w:t>
      </w:r>
    </w:p>
    <w:bookmarkEnd w:id="22"/>
    <w:bookmarkStart w:id="23" w:name="X465eac4fb45dc43848f47160cdfb0d44a481a17"/>
    <w:p>
      <w:pPr>
        <w:pStyle w:val="Heading2"/>
      </w:pPr>
      <w:r>
        <w:t xml:space="preserve">Case Study: Transformative Impact of a Business Consultant in Paris</w:t>
      </w:r>
    </w:p>
    <w:p>
      <w:pPr>
        <w:pStyle w:val="FirstParagraph"/>
      </w:pPr>
      <w:r>
        <w:t xml:space="preserve">Consider the 2021 engagement of a leading independent Business Consultant with "La Maison de la Mode," a historic Parisian fashion house facing declining market share. The consultant conducted an exhaustive analysis of French consumer trends, identifying that Gen-Z shoppers prioritized ethical production over traditional brand heritage—a disconnect between company values and market expectations. Through immersive fieldwork across Parisian districts (Le Marais, Saint-Germain), the Business Consultant developed a phased strategy: implementing blockchain for transparent supply chains (aligned with France's 2021 Green Deal), redesigning e-commerce UX to match French mobile shopping habits, and creating pop-up stores in culturally resonant Paris locations. Within 18 months, La Maison achieved 35% revenue growth and became the first luxury house certified under France's new "Eco-Design" standards. This case exemplifies how a Business Consultant in France Paris delivers measurable outcomes by embedding cultural intelligence into strategy.</w:t>
      </w:r>
    </w:p>
    <w:bookmarkEnd w:id="23"/>
    <w:bookmarkStart w:id="24" w:name="X5598307e309d542fdd84d3c1270c274282369ee"/>
    <w:p>
      <w:pPr>
        <w:pStyle w:val="Heading2"/>
      </w:pPr>
      <w:r>
        <w:t xml:space="preserve">Challenges Unique to Business Consulting in France Paris</w:t>
      </w:r>
    </w:p>
    <w:p>
      <w:pPr>
        <w:pStyle w:val="FirstParagraph"/>
      </w:pPr>
      <w:r>
        <w:t xml:space="preserve">Despite opportunities, Business Consultants in France Paris confront distinct obstacles. The French "culture of debate" often delays decision-making—consultants must navigate consensus-building without compromising urgency. Regulatory hurdles are another barrier: a single misstep regarding French workplace safety laws (e.g., under the 1994 Labour Code) can trigger lawsuits. Furthermore, Paris's competitive landscape demands continuous specialization; generic consultants struggle against firms like Arthur D. Little France, which offers sector-specific expertise in aerospace or agri-food. Crucially, language remains pivotal: while English is common in international firms, a Business Consultant must deliver insights in polished French for local boards to ensure credibility and strategic alignment.</w:t>
      </w:r>
    </w:p>
    <w:bookmarkEnd w:id="24"/>
    <w:bookmarkStart w:id="25" w:name="Xc6de44fdf6af182763958a8e47150e373a43953"/>
    <w:p>
      <w:pPr>
        <w:pStyle w:val="Heading2"/>
      </w:pPr>
      <w:r>
        <w:t xml:space="preserve">Future Trajectory: Sustainability and Digital Integration</w:t>
      </w:r>
    </w:p>
    <w:p>
      <w:pPr>
        <w:pStyle w:val="FirstParagraph"/>
      </w:pPr>
      <w:r>
        <w:t xml:space="preserve">The future of Business Consulting in France Paris will be defined by two converging forces. First, sustainability imperatives driven by France's 2030 Climate Law require consultants to embed circular economy models into core strategies—e.g., helping Parisian tech startups achieve B Corp certification. Second, AI-driven analytics are becoming non-negotiable; the most advanced Business Consultants now leverage Paris-based data hubs (like the Pôle de compétitivité Systematic) for predictive market modeling. As noted in a 2024 KPMG France report, consultants who master "French-adjacent" technologies (e.g., AI tools trained on French business datasets) will dominate the market. This evolution necessitates continuous upskilling—making the Business Consultant an ongoing strategic partner rather than a project-based resource.</w:t>
      </w:r>
    </w:p>
    <w:bookmarkEnd w:id="25"/>
    <w:bookmarkStart w:id="27" w:name="X5fe4d1138dfd0c7d91d73c213e5a3333ac09e6c"/>
    <w:p>
      <w:pPr>
        <w:pStyle w:val="Heading2"/>
      </w:pPr>
      <w:r>
        <w:t xml:space="preserve">Conclusion: The Indispensable Architect of Parisian Enterprise Success</w:t>
      </w:r>
    </w:p>
    <w:p>
      <w:pPr>
        <w:pStyle w:val="FirstParagraph"/>
      </w:pPr>
      <w:r>
        <w:t xml:space="preserve">This Dissertation underscores that in France Paris, a Business Consultant is not merely an external advisor but the architect of competitive resilience. As French enterprises confront demographic shifts, climate mandates, and digital disruption, the consultancy function has transcended transactional engagement to become central to organizational DNA. The success stories emerging from Paris—from luxury houses to fintech startups—prove that when Business Consultants combine global methodology with granular understanding of France Paris's unique business psyche, they deliver transformative value. For French leaders seeking sustainable growth in an increasingly volatile world, selecting a Business Consultant who embodies this dual expertise is no longer optional—it is the cornerstone of strategic survival. Ultimately, the most impactful Dissertation on modern business leadership would conclude that France Paris’s economic vitality hinges on cultivating consultants who speak both boardroom English and Parisian nuance with equal fluency.</w:t>
      </w:r>
    </w:p>
    <w:bookmarkStart w:id="26" w:name="word-count-892"/>
    <w:p>
      <w:pPr>
        <w:pStyle w:val="Heading3"/>
      </w:pPr>
      <w:r>
        <w:t xml:space="preserve">Word Count: 892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Business Consulting in France Paris</dc:title>
  <dc:creator/>
  <dc:language>en</dc:language>
  <cp:keywords/>
  <dcterms:created xsi:type="dcterms:W3CDTF">2026-07-23T02:22:50Z</dcterms:created>
  <dcterms:modified xsi:type="dcterms:W3CDTF">2026-07-23T02:22:50Z</dcterms:modified>
</cp:coreProperties>
</file>

<file path=docProps/custom.xml><?xml version="1.0" encoding="utf-8"?>
<Properties xmlns="http://schemas.openxmlformats.org/officeDocument/2006/custom-properties" xmlns:vt="http://schemas.openxmlformats.org/officeDocument/2006/docPropsVTypes"/>
</file>