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Navigating</w:t>
      </w:r>
      <w:r>
        <w:t xml:space="preserve"> </w:t>
      </w:r>
      <w:r>
        <w:t xml:space="preserve">Japan's</w:t>
      </w:r>
      <w:r>
        <w:t xml:space="preserve"> </w:t>
      </w:r>
      <w:r>
        <w:t xml:space="preserve">Kyoto</w:t>
      </w:r>
      <w:r>
        <w:t xml:space="preserve"> </w:t>
      </w:r>
      <w:r>
        <w:t xml:space="preserve">Market</w:t>
      </w:r>
    </w:p>
    <w:bookmarkStart w:id="25" w:name="X860cb1d55d3d546affee0d38858d57f2f9a4672"/>
    <w:p>
      <w:pPr>
        <w:pStyle w:val="Heading1"/>
      </w:pPr>
      <w:r>
        <w:t xml:space="preserve">Dissertation: Strategic Imperatives for the Business Consultant in Contemporary Japan Kyoto Context</w:t>
      </w:r>
    </w:p>
    <w:p>
      <w:pPr>
        <w:pStyle w:val="FirstParagraph"/>
      </w:pPr>
      <w:r>
        <w:rPr>
          <w:bCs/>
          <w:b/>
        </w:rPr>
        <w:t xml:space="preserve">Abstract:</w:t>
      </w:r>
      <w:r>
        <w:t xml:space="preserve"> </w:t>
      </w:r>
      <w:r>
        <w:t xml:space="preserve">This dissertation critically examines the evolving role and strategic significance of the Business Consultant within the unique economic and cultural ecosystem of Kyoto, Japan. Moving beyond generic consulting models, it argues that effective engagement demands deep contextual understanding of Kyoto's historical business ethos, its blend of traditional craftsmanship with modern innovation, and the intricate social fabric governing commerce. This research establishes that success for any Business Consultant operating in Japan Kyoto requires transcending transactional advice to become a culturally attuned partner facilitating sustainable growth within a distinct regional paradigm.</w:t>
      </w:r>
    </w:p>
    <w:bookmarkStart w:id="20" w:name="introduction-kyoto-as-a-strategic-nexus"/>
    <w:p>
      <w:pPr>
        <w:pStyle w:val="Heading2"/>
      </w:pPr>
      <w:r>
        <w:t xml:space="preserve">Introduction: Kyoto as a Strategic Nexus</w:t>
      </w:r>
    </w:p>
    <w:p>
      <w:pPr>
        <w:pStyle w:val="FirstParagraph"/>
      </w:pPr>
      <w:r>
        <w:t xml:space="preserve">The city of Kyoto, Japan's ancient capital and cultural heartland, presents a compelling yet complex landscape for the Business Consultant. Unlike the frenetic pace of Tokyo or Osaka, Kyoto's economy is uniquely characterized by its profound historical legacy intertwined with contemporary business challenges. Its identity is woven from centuries-old traditions – from artisanal crafts (washi paper, kintsugi pottery, kimono weaving) and tea ceremony to renowned hospitality (ryokan inns) and religious institutions – now interacting dynamically with technology startups, tourism-driven services, and global supply chains. This dissertation asserts that a Business Consultant operating effectively within Japan Kyoto must navigate this duality: respecting deeply ingrained cultural norms while enabling adaptation for future competitiveness. The significance of the Business Consultant is not merely as an advisor but as a crucial bridge between tradition and innovation in one of Japan's most culturally significant economic hubs.</w:t>
      </w:r>
    </w:p>
    <w:bookmarkEnd w:id="20"/>
    <w:bookmarkStart w:id="21" w:name="Xc8601110e2a87087fb7e81a6ef9ee61bb3d8cf1"/>
    <w:p>
      <w:pPr>
        <w:pStyle w:val="Heading2"/>
      </w:pPr>
      <w:r>
        <w:t xml:space="preserve">Cultural Context: The Kyoto Imperative for the Business Consultant</w:t>
      </w:r>
    </w:p>
    <w:p>
      <w:pPr>
        <w:pStyle w:val="FirstParagraph"/>
      </w:pPr>
      <w:r>
        <w:t xml:space="preserve">Operating successfully in Kyoto necessitates a profound understanding that transcends standard business models. The Business Consultant must internalize key Japanese cultural principles deeply embedded in Kyoto's business environment:</w:t>
      </w:r>
    </w:p>
    <w:p>
      <w:pPr>
        <w:pStyle w:val="BodyText"/>
      </w:pPr>
      <w:r>
        <w:rPr>
          <w:bCs/>
          <w:b/>
        </w:rPr>
        <w:t xml:space="preserve">Nemawashi (Consensus Building):</w:t>
      </w:r>
      <w:r>
        <w:t xml:space="preserve"> </w:t>
      </w:r>
      <w:r>
        <w:t xml:space="preserve">Decisions are rarely made unilaterally; the consultant must engage stakeholders incrementally, fostering trust and alignment before formal proposals.</w:t>
      </w:r>
    </w:p>
    <w:p>
      <w:pPr>
        <w:pStyle w:val="BodyText"/>
      </w:pPr>
      <w:r>
        <w:rPr>
          <w:bCs/>
          <w:b/>
        </w:rPr>
        <w:t xml:space="preserve">Honne and Tatemae (True Feelings vs. Public Facade):</w:t>
      </w:r>
      <w:r>
        <w:t xml:space="preserve"> </w:t>
      </w:r>
      <w:r>
        <w:t xml:space="preserve">Reading between the lines is essential; the consultant must discern genuine concerns beneath polite corporate responses.</w:t>
      </w:r>
    </w:p>
    <w:p>
      <w:pPr>
        <w:pStyle w:val="BodyText"/>
      </w:pPr>
      <w:r>
        <w:rPr>
          <w:bCs/>
          <w:b/>
        </w:rPr>
        <w:t xml:space="preserve">Wa (Harmony):</w:t>
      </w:r>
      <w:r>
        <w:t xml:space="preserve"> </w:t>
      </w:r>
      <w:r>
        <w:t xml:space="preserve">Disruption of group cohesion is detrimental. The consultant's advice must prioritize maintaining social harmony within the business and its community network.</w:t>
      </w:r>
    </w:p>
    <w:p>
      <w:pPr>
        <w:numPr>
          <w:ilvl w:val="0"/>
          <w:numId w:val="1001"/>
        </w:numPr>
        <w:pStyle w:val="Compact"/>
      </w:pPr>
      <w:r>
        <w:rPr>
          <w:iCs/>
          <w:i/>
        </w:rPr>
        <w:t xml:space="preserve">Example:</w:t>
      </w:r>
      <w:r>
        <w:t xml:space="preserve"> </w:t>
      </w:r>
      <w:r>
        <w:t xml:space="preserve">Advising a centuries-old ceramics workshop on digital marketing requires not just technical strategy but framing it as a means to preserve the craft's legacy, presented through trusted intermediaries within the local artisan network.</w:t>
      </w:r>
    </w:p>
    <w:bookmarkEnd w:id="21"/>
    <w:bookmarkStart w:id="22" w:name="Xfe53cbecbdda664a9242e0f4f4550f4a45cb926"/>
    <w:p>
      <w:pPr>
        <w:pStyle w:val="Heading2"/>
      </w:pPr>
      <w:r>
        <w:t xml:space="preserve">Evolving Service Landscape for the Business Consultant in Kyoto</w:t>
      </w:r>
    </w:p>
    <w:p>
      <w:pPr>
        <w:pStyle w:val="FirstParagraph"/>
      </w:pPr>
      <w:r>
        <w:t xml:space="preserve">The role of the Business Consultant in Japan Kyoto has evolved significantly. Modern practitioners offer specialized services uniquely tailored to the region's needs:</w:t>
      </w:r>
    </w:p>
    <w:p>
      <w:pPr>
        <w:pStyle w:val="BodyText"/>
      </w:pPr>
      <w:r>
        <w:t xml:space="preserve">Consulting Service</w:t>
      </w:r>
    </w:p>
    <w:p>
      <w:pPr>
        <w:pStyle w:val="BodyText"/>
      </w:pPr>
      <w:r>
        <w:t xml:space="preserve">Kyoto-Specific Application</w:t>
      </w:r>
    </w:p>
    <w:p>
      <w:pPr>
        <w:pStyle w:val="BodyText"/>
      </w:pPr>
      <w:r>
        <w:t xml:space="preserve">Strategic Restructuring for Traditional Industries</w:t>
      </w:r>
    </w:p>
    <w:p>
      <w:pPr>
        <w:pStyle w:val="BodyText"/>
      </w:pPr>
      <w:r>
        <w:t xml:space="preserve">Helping family-run textile (kimono fabric) producers integrate sustainable practices while maintaining authenticity, targeting global luxury markets.</w:t>
      </w:r>
    </w:p>
    <w:p>
      <w:pPr>
        <w:pStyle w:val="BodyText"/>
      </w:pPr>
      <w:r>
        <w:t xml:space="preserve">Cross-Cultural Business Development</w:t>
      </w:r>
    </w:p>
    <w:p>
      <w:pPr>
        <w:pStyle w:val="BodyText"/>
      </w:pPr>
      <w:r>
        <w:t xml:space="preserve">Facilitating partnerships between Kyoto-based craft guilds and international designers or tech firms, navigating language and protocol barriers.</w:t>
      </w:r>
    </w:p>
    <w:p>
      <w:pPr>
        <w:pStyle w:val="BodyText"/>
      </w:pPr>
      <w:r>
        <w:t xml:space="preserve">Tourism &amp; Hospitality Innovation</w:t>
      </w:r>
    </w:p>
    <w:p>
      <w:pPr>
        <w:pStyle w:val="BodyText"/>
      </w:pPr>
      <w:r>
        <w:t xml:space="preserve">Developing experiential tourism models for ryokan (traditional inns) that authentically incorporate Kyoto's cultural heritage without commodification.</w:t>
      </w:r>
    </w:p>
    <w:p>
      <w:pPr>
        <w:pStyle w:val="BodyText"/>
      </w:pPr>
      <w:r>
        <w:t xml:space="preserve">Digital Transformation with Cultural Sensitivity</w:t>
      </w:r>
    </w:p>
    <w:p>
      <w:pPr>
        <w:pStyle w:val="BodyText"/>
      </w:pPr>
      <w:r>
        <w:t xml:space="preserve">Implementing e-commerce solutions for local artisans that respect traditional sales channels and customer relationship norms, not just adopting global platforms.</w:t>
      </w:r>
    </w:p>
    <w:bookmarkEnd w:id="22"/>
    <w:bookmarkStart w:id="23" w:name="X5482953edb3d7d56b64bfb664abf6829740e7e2"/>
    <w:p>
      <w:pPr>
        <w:pStyle w:val="Heading2"/>
      </w:pPr>
      <w:r>
        <w:t xml:space="preserve">Challenges and Critical Success Factors for the Kyoto Business Consultant</w:t>
      </w:r>
    </w:p>
    <w:p>
      <w:pPr>
        <w:pStyle w:val="FirstParagraph"/>
      </w:pPr>
      <w:r>
        <w:t xml:space="preserve">The Business Consultant operating in Japan Kyoto faces distinct challenges:</w:t>
      </w:r>
    </w:p>
    <w:p>
      <w:pPr>
        <w:numPr>
          <w:ilvl w:val="0"/>
          <w:numId w:val="1002"/>
        </w:numPr>
        <w:pStyle w:val="Compact"/>
      </w:pPr>
      <w:r>
        <w:rPr>
          <w:bCs/>
          <w:b/>
        </w:rPr>
        <w:t xml:space="preserve">Cultural Missteps:</w:t>
      </w:r>
      <w:r>
        <w:t xml:space="preserve"> </w:t>
      </w:r>
      <w:r>
        <w:t xml:space="preserve">Misreading hierarchy or communication styles can destroy trust instantly, rendering even brilliant strategy irrelevant.</w:t>
      </w:r>
    </w:p>
    <w:p>
      <w:pPr>
        <w:numPr>
          <w:ilvl w:val="0"/>
          <w:numId w:val="1002"/>
        </w:numPr>
        <w:pStyle w:val="Compact"/>
      </w:pPr>
      <w:r>
        <w:rPr>
          <w:bCs/>
          <w:b/>
        </w:rPr>
        <w:t xml:space="preserve">Resistance to Change:</w:t>
      </w:r>
      <w:r>
        <w:t xml:space="preserve"> </w:t>
      </w:r>
      <w:r>
        <w:t xml:space="preserve">Deeply held traditions within Kyoto's business community can create significant inertia; the consultant must frame change as preservation of heritage, not rejection.</w:t>
      </w:r>
    </w:p>
    <w:p>
      <w:pPr>
        <w:numPr>
          <w:ilvl w:val="0"/>
          <w:numId w:val="1002"/>
        </w:numPr>
        <w:pStyle w:val="Compact"/>
      </w:pPr>
      <w:r>
        <w:rPr>
          <w:bCs/>
          <w:b/>
        </w:rPr>
        <w:t xml:space="preserve">Lack of Local Nuance:</w:t>
      </w:r>
      <w:r>
        <w:t xml:space="preserve"> </w:t>
      </w:r>
      <w:r>
        <w:t xml:space="preserve">International firms often deploy generic consultants lacking specific understanding of Kyoto's unique regional networks (e.g., associations like Kiyomizu-dera Temple support groups or the Kyoto Chamber of Commerce).</w:t>
      </w:r>
    </w:p>
    <w:p>
      <w:pPr>
        <w:pStyle w:val="FirstParagraph"/>
      </w:pPr>
      <w:r>
        <w:t xml:space="preserve">Critical success hinges on the consultant's ability to cultivate deep local relationships, demonstrate patience, and possess fluency in both business strategy and Kyoto-specific socio-cultural dynamics. The dissertation emphasizes that a true Business Consultant in Japan Kyoto is not just an external expert but a trusted member of the local business ecosystem, often requiring years of immersion to achieve genuine effectiveness.</w:t>
      </w:r>
    </w:p>
    <w:bookmarkEnd w:id="23"/>
    <w:bookmarkStart w:id="24" w:name="conclusion-the-indispensable-partnership"/>
    <w:p>
      <w:pPr>
        <w:pStyle w:val="Heading2"/>
      </w:pPr>
      <w:r>
        <w:t xml:space="preserve">Conclusion: The Indispensable Partnership</w:t>
      </w:r>
    </w:p>
    <w:p>
      <w:pPr>
        <w:pStyle w:val="FirstParagraph"/>
      </w:pPr>
      <w:r>
        <w:t xml:space="preserve">This dissertation concludes that the Business Consultant is an indispensable strategic asset for businesses navigating the complex economic terrain of Japan Kyoto. Success is not measured solely by financial metrics but by the ability to foster sustainable growth that respects and leverages Kyoto's irreplaceable cultural capital. The effective Business Consultant in this context becomes a curator of continuity, blending ancient wisdom with modern business acumen to ensure local enterprises thrive in an interconnected global economy without losing their soul. For any organization seeking meaningful engagement within Japan Kyoto – be it a traditional craft guild, a hospitality group, or an international firm entering the market – partnering with a Business Consultant who embodies this nuanced understanding is not merely beneficial; it is fundamental to long-term viability and authentic contribution to Kyoto's enduring economic and cultural legacy. The future of business in Kyoto belongs to those who master this delicate art of strategic partnership within the city's unique context.</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Navigating Japan's Kyoto Market</dc:title>
  <dc:creator/>
  <dc:language>en</dc:language>
  <cp:keywords/>
  <dcterms:created xsi:type="dcterms:W3CDTF">2026-07-21T10:40:33Z</dcterms:created>
  <dcterms:modified xsi:type="dcterms:W3CDTF">2026-07-21T10:40:33Z</dcterms:modified>
</cp:coreProperties>
</file>

<file path=docProps/custom.xml><?xml version="1.0" encoding="utf-8"?>
<Properties xmlns="http://schemas.openxmlformats.org/officeDocument/2006/custom-properties" xmlns:vt="http://schemas.openxmlformats.org/officeDocument/2006/docPropsVTypes"/>
</file>