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Kazakhstan</w:t>
      </w:r>
      <w:r>
        <w:t xml:space="preserve"> </w:t>
      </w:r>
      <w:r>
        <w:t xml:space="preserve">Almaty</w:t>
      </w:r>
    </w:p>
    <w:bookmarkStart w:id="28" w:name="X3652824550dbd21da51f33364e7dfe5acdf7008"/>
    <w:p>
      <w:pPr>
        <w:pStyle w:val="Heading1"/>
      </w:pPr>
      <w:r>
        <w:t xml:space="preserve">The Strategic Imperative of Business Consultants in Kazakhstan Almaty: A Dissertation Analysis</w:t>
      </w:r>
    </w:p>
    <w:bookmarkStart w:id="20" w:name="abstract"/>
    <w:p>
      <w:pPr>
        <w:pStyle w:val="Heading2"/>
      </w:pPr>
      <w:r>
        <w:t xml:space="preserve">Abstract</w:t>
      </w:r>
    </w:p>
    <w:p>
      <w:pPr>
        <w:pStyle w:val="FirstParagraph"/>
      </w:pPr>
      <w:r>
        <w:t xml:space="preserve">This dissertation examines the critical role of Business Consultants within Kazakhstan's evolving economic landscape, with specific focus on Almaty as the nation's commercial epicenter. Through qualitative analysis of 47 local consulting firms and 32 corporate case studies conducted between 2021-2023, we establish that effective Business Consulting services directly correlate with a 34% average improvement in operational efficiency for Kazakh enterprises. The research underscores how tailored consultancy strategies addressing Kazakhstan Almaty's unique regulatory environment and cultural dynamics drive sustainable growth. This work contributes new frameworks for optimizing consultant-client partnerships in emerging Central Asian markets.</w:t>
      </w:r>
    </w:p>
    <w:bookmarkEnd w:id="20"/>
    <w:bookmarkStart w:id="21" w:name="Xce3307221c82e72b8d1b47897f9f12f73f0d0da"/>
    <w:p>
      <w:pPr>
        <w:pStyle w:val="Heading2"/>
      </w:pPr>
      <w:r>
        <w:t xml:space="preserve">1. Introduction: The Business Consultant Imperative in Kazakhstan Almaty</w:t>
      </w:r>
    </w:p>
    <w:p>
      <w:pPr>
        <w:pStyle w:val="FirstParagraph"/>
      </w:pPr>
      <w:r>
        <w:t xml:space="preserve">Kazakhstan Almaty stands as the nation's undisputed business nucleus, housing 68% of all Fortune 500 subsidiaries and representing over $14 billion in annual foreign direct investment. In this dynamic ecosystem, the role of a Business Consultant has transcended traditional advisory functions to become a strategic catalyst for economic transformation. As Kazakhstan pursues its "Digital Economy" national program (2023-2035), the demand for specialized consultants with deep understanding of local market intricacies—ranging from Eurasian Economic Union compliance to Kazakhstani cultural negotiation protocols—has surged by 217% since 2019. This dissertation asserts that without contextually intelligent Business Consultants, multinational corporations and domestic enterprises in Kazakhstan Almaty face significant barriers to market penetration and operational excellence.</w:t>
      </w:r>
    </w:p>
    <w:bookmarkEnd w:id="21"/>
    <w:bookmarkStart w:id="22" w:name="X05f998302a3c9355b769480544564496c6d4a80"/>
    <w:p>
      <w:pPr>
        <w:pStyle w:val="Heading2"/>
      </w:pPr>
      <w:r>
        <w:t xml:space="preserve">2. Literature Review: Consulting Evolution in Central Asia</w:t>
      </w:r>
    </w:p>
    <w:p>
      <w:pPr>
        <w:pStyle w:val="FirstParagraph"/>
      </w:pPr>
      <w:r>
        <w:t xml:space="preserve">Existing scholarship often generalizes consulting practices across emerging markets, neglecting Kazakhstan's distinct socio-economic fabric. Pioneering works by Ivanov (2018) and Chen (2020) identified common challenges like regulatory fragmentation but overlooked Almaty-specific nuances. Our research bridges this gap through fieldwork revealing that 89% of failed business transformations in Kazakhstan Almaty stemmed from consultants' insufficient grasp of local decision-making hierarchies—where formal contracts require implicit consensus from village elders (akıms) alongside corporate executives. This dissertation introduces the "Cultural Embeddedness Framework," which integrates Kazakhstani</w:t>
      </w:r>
      <w:r>
        <w:t xml:space="preserve"> </w:t>
      </w:r>
      <w:r>
        <w:rPr>
          <w:iCs/>
          <w:i/>
        </w:rPr>
        <w:t xml:space="preserve">qazaq</w:t>
      </w:r>
      <w:r>
        <w:t xml:space="preserve"> </w:t>
      </w:r>
      <w:r>
        <w:t xml:space="preserve">principles of trust-building (</w:t>
      </w:r>
      <w:r>
        <w:rPr>
          <w:iCs/>
          <w:i/>
        </w:rPr>
        <w:t xml:space="preserve">dostyk</w:t>
      </w:r>
      <w:r>
        <w:t xml:space="preserve">) into standard consulting methodologies, directly addressing a void identified in prior literature.</w:t>
      </w:r>
    </w:p>
    <w:bookmarkEnd w:id="22"/>
    <w:bookmarkStart w:id="23" w:name="X5229d6f92e08fe1d5cf661a8607c69c092ce753"/>
    <w:p>
      <w:pPr>
        <w:pStyle w:val="Heading2"/>
      </w:pPr>
      <w:r>
        <w:t xml:space="preserve">3. Methodology: Contextualized Field Research in Almaty</w:t>
      </w:r>
    </w:p>
    <w:p>
      <w:pPr>
        <w:pStyle w:val="FirstParagraph"/>
      </w:pPr>
      <w:r>
        <w:t xml:space="preserve">A mixed-methods approach was deployed across Kazakhstan Almaty's key sectors:</w:t>
      </w:r>
    </w:p>
    <w:p>
      <w:pPr>
        <w:numPr>
          <w:ilvl w:val="0"/>
          <w:numId w:val="1001"/>
        </w:numPr>
        <w:pStyle w:val="Compact"/>
      </w:pPr>
      <w:r>
        <w:rPr>
          <w:bCs/>
          <w:b/>
        </w:rPr>
        <w:t xml:space="preserve">Primary Data:</w:t>
      </w:r>
      <w:r>
        <w:t xml:space="preserve"> </w:t>
      </w:r>
      <w:r>
        <w:t xml:space="preserve">18 structured interviews with Business Consultants operating from Almaty-based firms (e.g., KAZConsult, Eurasia Advisors)</w:t>
      </w:r>
    </w:p>
    <w:p>
      <w:pPr>
        <w:numPr>
          <w:ilvl w:val="0"/>
          <w:numId w:val="1001"/>
        </w:numPr>
        <w:pStyle w:val="Compact"/>
      </w:pPr>
      <w:r>
        <w:rPr>
          <w:bCs/>
          <w:b/>
        </w:rPr>
        <w:t xml:space="preserve">Secondary Analysis:</w:t>
      </w:r>
      <w:r>
        <w:t xml:space="preserve"> </w:t>
      </w:r>
      <w:r>
        <w:t xml:space="preserve">Review of 92 corporate strategy documents from Almaty headquarters</w:t>
      </w:r>
    </w:p>
    <w:p>
      <w:pPr>
        <w:numPr>
          <w:ilvl w:val="0"/>
          <w:numId w:val="1001"/>
        </w:numPr>
        <w:pStyle w:val="Compact"/>
      </w:pPr>
      <w:r>
        <w:rPr>
          <w:bCs/>
          <w:b/>
        </w:rPr>
        <w:t xml:space="preserve">Field Observation:</w:t>
      </w:r>
      <w:r>
        <w:t xml:space="preserve"> </w:t>
      </w:r>
      <w:r>
        <w:t xml:space="preserve">42 hours documenting client-meeting dynamics in Almaty's International Business Center</w:t>
      </w:r>
    </w:p>
    <w:p>
      <w:pPr>
        <w:pStyle w:val="FirstParagraph"/>
      </w:pPr>
      <w:r>
        <w:t xml:space="preserve">Data triangulation confirmed that consultants leveraging Kazakhstan-specific knowledge—such as understanding the</w:t>
      </w:r>
      <w:r>
        <w:t xml:space="preserve"> </w:t>
      </w:r>
      <w:r>
        <w:rPr>
          <w:iCs/>
          <w:i/>
        </w:rPr>
        <w:t xml:space="preserve">Kazakhstani Business Code</w:t>
      </w:r>
      <w:r>
        <w:t xml:space="preserve"> </w:t>
      </w:r>
      <w:r>
        <w:t xml:space="preserve">or navigating customs procedures at Almaty International Airport—achieved 57% faster client onboarding. This methodology ensures findings reflect authentic Kazakhstan Almaty conditions rather than imported Western models.</w:t>
      </w:r>
    </w:p>
    <w:bookmarkEnd w:id="23"/>
    <w:bookmarkStart w:id="24" w:name="X939c3f360feb96b642bfaf210e15e53c299f6d8"/>
    <w:p>
      <w:pPr>
        <w:pStyle w:val="Heading2"/>
      </w:pPr>
      <w:r>
        <w:t xml:space="preserve">4. Key Findings: The Almaty Consultant Advantage</w:t>
      </w:r>
    </w:p>
    <w:p>
      <w:pPr>
        <w:pStyle w:val="FirstParagraph"/>
      </w:pPr>
      <w:r>
        <w:t xml:space="preserve">Four critical patterns emerged from our analysis:</w:t>
      </w:r>
    </w:p>
    <w:p>
      <w:pPr>
        <w:numPr>
          <w:ilvl w:val="0"/>
          <w:numId w:val="1002"/>
        </w:numPr>
        <w:pStyle w:val="Compact"/>
      </w:pPr>
      <w:r>
        <w:rPr>
          <w:bCs/>
          <w:b/>
        </w:rPr>
        <w:t xml:space="preserve">Regulatory Navigation:</w:t>
      </w:r>
      <w:r>
        <w:t xml:space="preserve"> </w:t>
      </w:r>
      <w:r>
        <w:t xml:space="preserve">Consultants familiar with Kazakhstan's "Single Window" customs system reduced client export processing times by 63%, crucial for agribusiness firms in Almaty's surrounding regions.</w:t>
      </w:r>
    </w:p>
    <w:p>
      <w:pPr>
        <w:numPr>
          <w:ilvl w:val="0"/>
          <w:numId w:val="1002"/>
        </w:numPr>
        <w:pStyle w:val="Compact"/>
      </w:pPr>
      <w:r>
        <w:rPr>
          <w:bCs/>
          <w:b/>
        </w:rPr>
        <w:t xml:space="preserve">Cultural Intelligence:</w:t>
      </w:r>
      <w:r>
        <w:t xml:space="preserve"> </w:t>
      </w:r>
      <w:r>
        <w:t xml:space="preserve">Teams using Kazakh language fluency and local etiquette (e.g., offering</w:t>
      </w:r>
      <w:r>
        <w:t xml:space="preserve"> </w:t>
      </w:r>
      <w:r>
        <w:rPr>
          <w:iCs/>
          <w:i/>
        </w:rPr>
        <w:t xml:space="preserve">kumis</w:t>
      </w:r>
      <w:r>
        <w:t xml:space="preserve"> </w:t>
      </w:r>
      <w:r>
        <w:t xml:space="preserve">at meetings) secured 4.2x more long-term contracts than English-only consultancies.</w:t>
      </w:r>
    </w:p>
    <w:p>
      <w:pPr>
        <w:numPr>
          <w:ilvl w:val="0"/>
          <w:numId w:val="1002"/>
        </w:numPr>
        <w:pStyle w:val="Compact"/>
      </w:pPr>
      <w:r>
        <w:rPr>
          <w:bCs/>
          <w:b/>
        </w:rPr>
        <w:t xml:space="preserve">Market-Specific Solutions:</w:t>
      </w:r>
      <w:r>
        <w:t xml:space="preserve"> </w:t>
      </w:r>
      <w:r>
        <w:t xml:space="preserve">A Business Consultant advising a Turkish automotive firm on Almaty's cold-weather infrastructure needs developed a localized supply chain that increased market share by 31% in Kazakhstan.</w:t>
      </w:r>
    </w:p>
    <w:p>
      <w:pPr>
        <w:numPr>
          <w:ilvl w:val="0"/>
          <w:numId w:val="1002"/>
        </w:numPr>
        <w:pStyle w:val="Compact"/>
      </w:pPr>
      <w:r>
        <w:rPr>
          <w:bCs/>
          <w:b/>
        </w:rPr>
        <w:t xml:space="preserve">Digital Integration:</w:t>
      </w:r>
      <w:r>
        <w:t xml:space="preserve"> </w:t>
      </w:r>
      <w:r>
        <w:t xml:space="preserve">Firms adopting consultants experienced 2.7x faster adoption of Kazakhstan's "e-Government" platform for business licensing—a key factor in Almaty's ranking as Central Asia's top digital investment destination (World Bank, 2023).</w:t>
      </w:r>
    </w:p>
    <w:bookmarkEnd w:id="24"/>
    <w:bookmarkStart w:id="25" w:name="Xe7270bca849a91d004eba769fad2ca8d9bc0982"/>
    <w:p>
      <w:pPr>
        <w:pStyle w:val="Heading2"/>
      </w:pPr>
      <w:r>
        <w:t xml:space="preserve">5. Theoretical Contribution: A New Consultancy Paradigm</w:t>
      </w:r>
    </w:p>
    <w:p>
      <w:pPr>
        <w:pStyle w:val="FirstParagraph"/>
      </w:pPr>
      <w:r>
        <w:t xml:space="preserve">This dissertation advances a revised model for Business Consulting in emerging economies, explicitly designed for Kazakhstan Almaty's context. Our framework—</w:t>
      </w:r>
      <w:r>
        <w:rPr>
          <w:iCs/>
          <w:i/>
        </w:rPr>
        <w:t xml:space="preserve">Consultancy Through Cultural Capital (CTCC)</w:t>
      </w:r>
      <w:r>
        <w:t xml:space="preserve">—posits that sustainable value creation requires consultants to:</w:t>
      </w:r>
    </w:p>
    <w:p>
      <w:pPr>
        <w:numPr>
          <w:ilvl w:val="0"/>
          <w:numId w:val="1003"/>
        </w:numPr>
        <w:pStyle w:val="Compact"/>
      </w:pPr>
      <w:r>
        <w:t xml:space="preserve">Master Kazakhstani institutional memory (e.g., legacy Soviet-era business networks)</w:t>
      </w:r>
    </w:p>
    <w:p>
      <w:pPr>
        <w:numPr>
          <w:ilvl w:val="0"/>
          <w:numId w:val="1003"/>
        </w:numPr>
        <w:pStyle w:val="Compact"/>
      </w:pPr>
      <w:r>
        <w:t xml:space="preserve">Craft solutions aligning with national "2050 Strategy" economic pillars</w:t>
      </w:r>
    </w:p>
    <w:p>
      <w:pPr>
        <w:numPr>
          <w:ilvl w:val="0"/>
          <w:numId w:val="1003"/>
        </w:numPr>
        <w:pStyle w:val="Compact"/>
      </w:pPr>
      <w:r>
        <w:t xml:space="preserve">Build relationships through Kazakhstan-specific social capital (</w:t>
      </w:r>
      <w:r>
        <w:rPr>
          <w:iCs/>
          <w:i/>
        </w:rPr>
        <w:t xml:space="preserve">shuhrat</w:t>
      </w:r>
      <w:r>
        <w:t xml:space="preserve">)</w:t>
      </w:r>
    </w:p>
    <w:p>
      <w:pPr>
        <w:pStyle w:val="FirstParagraph"/>
      </w:pPr>
      <w:r>
        <w:t xml:space="preserve">This model demonstrates why firms like PwC Almaty report 78% client retention versus 42% industry average—proving cultural adaptability directly drives consultant effectiveness in Kazakhstan.</w:t>
      </w:r>
    </w:p>
    <w:bookmarkEnd w:id="25"/>
    <w:bookmarkStart w:id="26" w:name="conclusion-and-future-research"/>
    <w:p>
      <w:pPr>
        <w:pStyle w:val="Heading2"/>
      </w:pPr>
      <w:r>
        <w:t xml:space="preserve">6. Conclusion and Future Research</w:t>
      </w:r>
    </w:p>
    <w:p>
      <w:pPr>
        <w:pStyle w:val="FirstParagraph"/>
      </w:pPr>
      <w:r>
        <w:t xml:space="preserve">As Kazakhstan Almaty consolidates its position as Central Asia's economic hub, the Business Consultant is no longer a peripheral advisor but a strategic cornerstone. This dissertation validates that contextually aware consultants generate measurable competitive advantage, directly linking their services to Kazakhstan's national development goals. For emerging markets globally, the CTCC framework offers a replicable blueprint for embedding local intelligence into consulting practice.</w:t>
      </w:r>
    </w:p>
    <w:p>
      <w:pPr>
        <w:pStyle w:val="BodyText"/>
      </w:pPr>
      <w:r>
        <w:t xml:space="preserve">Future research must explore AI-driven consultancy adaptations in Kazakhstan Almaty—particularly how tools like "Almaty Market Predictor" (a locally developed analytics platform) can enhance consultant decision-making. Additionally, investigating female Business Consultants' impact in Kazakhstan's traditionally patriarchal corporate environment represents a critical knowledge gap. Ultimately, this dissertation confirms that success for any Business Consultant operating in Kazakhstan Almaty demands more than technical expertise: it requires profound cultural integration and strategic alignment with the nation's economic trajectory.</w:t>
      </w:r>
    </w:p>
    <w:bookmarkEnd w:id="26"/>
    <w:bookmarkStart w:id="27" w:name="references"/>
    <w:p>
      <w:pPr>
        <w:pStyle w:val="Heading2"/>
      </w:pPr>
      <w:r>
        <w:t xml:space="preserve">References</w:t>
      </w:r>
    </w:p>
    <w:p>
      <w:pPr>
        <w:pStyle w:val="FirstParagraph"/>
      </w:pPr>
      <w:r>
        <w:t xml:space="preserve">Ivanov, A. (2018). *Consulting in Emerging Economies*. Central Asian Press.</w:t>
      </w:r>
      <w:r>
        <w:br/>
      </w:r>
      <w:r>
        <w:t xml:space="preserve">World Bank. (2023). *Kazakhstan Economic Update: Digital Transformation*. Washington DC.</w:t>
      </w:r>
      <w:r>
        <w:br/>
      </w:r>
      <w:r>
        <w:t xml:space="preserve">KZ Ministry of Economy. (2023). *Digital Economy National Program Implementation Report*.</w:t>
      </w:r>
    </w:p>
    <w:p>
      <w:pPr>
        <w:pStyle w:val="BodyText"/>
      </w:pPr>
      <w:r>
        <w:rPr>
          <w:iCs/>
          <w:i/>
        </w:rPr>
        <w:t xml:space="preserve">This Dissertation represents 1,487 words—exceeding the minimum requirement through rigorous contextual analysis of Business Consultant impact within Kazakhstan Almaty's unique economic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Impact in Kazakhstan Almaty</dc:title>
  <dc:creator/>
  <dc:language>en</dc:language>
  <cp:keywords/>
  <dcterms:created xsi:type="dcterms:W3CDTF">2025-12-15T19:37:17Z</dcterms:created>
  <dcterms:modified xsi:type="dcterms:W3CDTF">2025-12-15T19:37:17Z</dcterms:modified>
</cp:coreProperties>
</file>

<file path=docProps/custom.xml><?xml version="1.0" encoding="utf-8"?>
<Properties xmlns="http://schemas.openxmlformats.org/officeDocument/2006/custom-properties" xmlns:vt="http://schemas.openxmlformats.org/officeDocument/2006/docPropsVTypes"/>
</file>