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f0f7880d9694e4f4d2ddc79f6df2896f3f1bb2e"/>
    <w:p>
      <w:pPr>
        <w:pStyle w:val="Heading1"/>
      </w:pPr>
      <w:r>
        <w:t xml:space="preserve">Dissertation: The Strategic Imperative of Business Consultants in Kuwait City's Economic Transformation</w:t>
      </w:r>
    </w:p>
    <w:bookmarkStart w:id="20" w:name="abstract"/>
    <w:p>
      <w:pPr>
        <w:pStyle w:val="Heading2"/>
      </w:pPr>
      <w:r>
        <w:t xml:space="preserve">Abstract</w:t>
      </w:r>
    </w:p>
    <w:p>
      <w:pPr>
        <w:pStyle w:val="FirstParagraph"/>
      </w:pPr>
      <w:r>
        <w:t xml:space="preserve">This Dissertation examines the critical role of the Business Consultant within the dynamic economic landscape of Kuwait, with specific focus on Kuwait City as the nation's primary hub for commercial innovation. As Kuwait implements its ambitious Vision 2035 framework to diversify beyond hydrocarbons, this research establishes that specialized Business Consultant expertise is not merely beneficial but essential for sustainable growth. The Dissertation argues that a tailored approach to business consultancy, deeply rooted in the cultural and regulatory context of Kuwait City, directly impacts corporate success and national economic objectives.</w:t>
      </w:r>
    </w:p>
    <w:bookmarkEnd w:id="20"/>
    <w:bookmarkStart w:id="21" w:name="Xa8cd5e215d91805a582d6f0008968b3ccbd172e"/>
    <w:p>
      <w:pPr>
        <w:pStyle w:val="Heading2"/>
      </w:pPr>
      <w:r>
        <w:t xml:space="preserve">Introduction: Contextualizing the Dissertation</w:t>
      </w:r>
    </w:p>
    <w:p>
      <w:pPr>
        <w:pStyle w:val="FirstParagraph"/>
      </w:pPr>
      <w:r>
        <w:t xml:space="preserve">The economic trajectory of Kuwait is undergoing a pivotal shift towards knowledge-based industries, tourism, and financial services. This transformation necessitates sophisticated strategic guidance for both multinational corporations establishing operations in Kuwait City and indigenous businesses seeking to scale within the Gulf market. This Dissertation positions the Business Consultant as a cornerstone of this transition. Focusing explicitly on Kuwait City – the administrative, financial, and cultural heart of Kuwait – this research delves into how specialized Business Consultant firms navigate local nuances to deliver measurable value. The term 'Kuwait Kuwait City' is used throughout to emphasize the specific geographic and economic significance of the capital city as the epicenter where consultancy services are most critically deployed.</w:t>
      </w:r>
    </w:p>
    <w:bookmarkEnd w:id="21"/>
    <w:bookmarkStart w:id="22" w:name="X0d61c3aef15971765ccae8db4a46a2434af9fe2"/>
    <w:p>
      <w:pPr>
        <w:pStyle w:val="Heading2"/>
      </w:pPr>
      <w:r>
        <w:t xml:space="preserve">The Evolving Role of the Business Consultant in Kuwait</w:t>
      </w:r>
    </w:p>
    <w:p>
      <w:pPr>
        <w:pStyle w:val="FirstParagraph"/>
      </w:pPr>
      <w:r>
        <w:t xml:space="preserve">Traditionally, Business Consultants were perceived as external advisors offering generic strategies. However, contemporary demand in Kuwait City requires a far more nuanced role. A modern Business Consultant operating within the Kuwaiti context must possess:</w:t>
      </w:r>
    </w:p>
    <w:p>
      <w:pPr>
        <w:numPr>
          <w:ilvl w:val="0"/>
          <w:numId w:val="1001"/>
        </w:numPr>
        <w:pStyle w:val="Compact"/>
      </w:pPr>
      <w:r>
        <w:t xml:space="preserve">Deep understanding of KUWAIT CITY's unique regulatory environment (e.g., Ministry of Commerce regulations, Islamic finance principles)</w:t>
      </w:r>
    </w:p>
    <w:p>
      <w:pPr>
        <w:numPr>
          <w:ilvl w:val="0"/>
          <w:numId w:val="1001"/>
        </w:numPr>
        <w:pStyle w:val="Compact"/>
      </w:pPr>
      <w:r>
        <w:t xml:space="preserve">Cultural intelligence to navigate business etiquette, decision-making hierarchies (*wasta* considerations), and stakeholder engagement within the Kuwaiti society</w:t>
      </w:r>
    </w:p>
    <w:p>
      <w:pPr>
        <w:numPr>
          <w:ilvl w:val="0"/>
          <w:numId w:val="1001"/>
        </w:numPr>
        <w:pStyle w:val="Compact"/>
      </w:pPr>
      <w:r>
        <w:t xml:space="preserve">Expertise in sectors driving Kuwait's Vision 2035: tourism development (e.g., projects like Al Shaqaa), fintech innovation, sustainable infrastructure, and talent management aligned with nationalization goals (Nitaqat)</w:t>
      </w:r>
    </w:p>
    <w:p>
      <w:pPr>
        <w:pStyle w:val="FirstParagraph"/>
      </w:pPr>
      <w:r>
        <w:t xml:space="preserve">The Dissertation underscores that a successful Business Consultant in KUWAIT CITY does not impose foreign models but co-creates solutions grounded in local reality. This adaptability is the defining characteristic separating effective consultants from generic advisors.</w:t>
      </w:r>
    </w:p>
    <w:bookmarkEnd w:id="22"/>
    <w:bookmarkStart w:id="23" w:name="X959a1fafc52d71f7c473f94cb485831e3839141"/>
    <w:p>
      <w:pPr>
        <w:pStyle w:val="Heading2"/>
      </w:pPr>
      <w:r>
        <w:t xml:space="preserve">Kuwait City: The Crucible for Consultancy Excellence</w:t>
      </w:r>
    </w:p>
    <w:p>
      <w:pPr>
        <w:pStyle w:val="FirstParagraph"/>
      </w:pPr>
      <w:r>
        <w:t xml:space="preserve">Kuwait City’s position as a regional business hub provides an unparalleled environment for Business Consultant firms to thrive and demonstrate impact. The city hosts:</w:t>
      </w:r>
    </w:p>
    <w:p>
      <w:pPr>
        <w:numPr>
          <w:ilvl w:val="0"/>
          <w:numId w:val="1002"/>
        </w:numPr>
        <w:pStyle w:val="Compact"/>
      </w:pPr>
      <w:r>
        <w:t xml:space="preserve">The headquarters of major Kuwaiti conglomerates (e.g., Alghanim Industries, Gulf Bank)</w:t>
      </w:r>
    </w:p>
    <w:p>
      <w:pPr>
        <w:numPr>
          <w:ilvl w:val="0"/>
          <w:numId w:val="1002"/>
        </w:numPr>
        <w:pStyle w:val="Compact"/>
      </w:pPr>
      <w:r>
        <w:t xml:space="preserve">International corporate offices seeking regional expansion</w:t>
      </w:r>
    </w:p>
    <w:p>
      <w:pPr>
        <w:numPr>
          <w:ilvl w:val="0"/>
          <w:numId w:val="1002"/>
        </w:numPr>
        <w:pStyle w:val="Compact"/>
      </w:pPr>
      <w:r>
        <w:t xml:space="preserve">Diverse government entities driving economic policy (Ministry of Finance, Ministry of Commerce)</w:t>
      </w:r>
    </w:p>
    <w:p>
      <w:pPr>
        <w:pStyle w:val="FirstParagraph"/>
      </w:pPr>
      <w:r>
        <w:t xml:space="preserve">This concentration creates a high-demand ecosystem where the Business Consultant’s ability to deliver rapid, actionable insights directly correlates with client success. The Dissertation analyzes case studies from KUWAIT CITY demonstrating how consultants facilitated:</w:t>
      </w:r>
      <w:r>
        <w:t xml:space="preserve"> </w:t>
      </w:r>
      <w:r>
        <w:t xml:space="preserve">* Streamlined entry for foreign firms into the Kuwaiti market.</w:t>
      </w:r>
      <w:r>
        <w:t xml:space="preserve"> </w:t>
      </w:r>
      <w:r>
        <w:t xml:space="preserve">* Optimization of government procurement processes for local businesses.</w:t>
      </w:r>
      <w:r>
        <w:t xml:space="preserve"> </w:t>
      </w:r>
      <w:r>
        <w:t xml:space="preserve">* Implementation of digital transformation strategies within state-owned enterprises (e.g., Kuwait Oil Company).</w:t>
      </w:r>
      <w:r>
        <w:t xml:space="preserve"> </w:t>
      </w:r>
      <w:r>
        <w:t xml:space="preserve">These examples prove that consultancy value is inherently tied to the specific challenges and opportunities present in KUWAIT CITY.</w:t>
      </w:r>
    </w:p>
    <w:bookmarkEnd w:id="23"/>
    <w:bookmarkStart w:id="24" w:name="challenges-and-future-trajectory"/>
    <w:p>
      <w:pPr>
        <w:pStyle w:val="Heading2"/>
      </w:pPr>
      <w:r>
        <w:t xml:space="preserve">Challenges and Future Trajectory</w:t>
      </w:r>
    </w:p>
    <w:p>
      <w:pPr>
        <w:pStyle w:val="FirstParagraph"/>
      </w:pPr>
      <w:r>
        <w:t xml:space="preserve">Despite the clear demand, significant challenges persist for Business Consultant firms operating within KUWAIT CITY. The Dissertation identifies key hurdles:</w:t>
      </w:r>
    </w:p>
    <w:p>
      <w:pPr>
        <w:numPr>
          <w:ilvl w:val="0"/>
          <w:numId w:val="1003"/>
        </w:numPr>
        <w:pStyle w:val="Compact"/>
      </w:pPr>
      <w:r>
        <w:rPr>
          <w:bCs/>
          <w:b/>
        </w:rPr>
        <w:t xml:space="preserve">Cultural Integration:</w:t>
      </w:r>
      <w:r>
        <w:t xml:space="preserve"> </w:t>
      </w:r>
      <w:r>
        <w:t xml:space="preserve">Overcoming potential communication barriers and building trust beyond formal business relationships.</w:t>
      </w:r>
    </w:p>
    <w:p>
      <w:pPr>
        <w:numPr>
          <w:ilvl w:val="0"/>
          <w:numId w:val="1003"/>
        </w:numPr>
        <w:pStyle w:val="Compact"/>
      </w:pPr>
      <w:r>
        <w:rPr>
          <w:bCs/>
          <w:b/>
        </w:rPr>
        <w:t xml:space="preserve">Regulatory Complexity:</w:t>
      </w:r>
      <w:r>
        <w:t xml:space="preserve"> </w:t>
      </w:r>
      <w:r>
        <w:t xml:space="preserve">Keeping pace with evolving laws governing foreign investment, labor, and sector-specific regulations within Kuwait City.</w:t>
      </w:r>
    </w:p>
    <w:p>
      <w:pPr>
        <w:numPr>
          <w:ilvl w:val="0"/>
          <w:numId w:val="1003"/>
        </w:numPr>
        <w:pStyle w:val="Compact"/>
      </w:pPr>
      <w:r>
        <w:rPr>
          <w:bCs/>
          <w:b/>
        </w:rPr>
        <w:t xml:space="preserve">Talent Gap:</w:t>
      </w:r>
      <w:r>
        <w:t xml:space="preserve"> </w:t>
      </w:r>
      <w:r>
        <w:t xml:space="preserve">The scarcity of locally trained consultants with both international expertise and deep Kuwaiti market knowledge.</w:t>
      </w:r>
    </w:p>
    <w:p>
      <w:pPr>
        <w:pStyle w:val="FirstParagraph"/>
      </w:pPr>
      <w:r>
        <w:t xml:space="preserve">The Dissertation posits that future success for the Business Consultant in KUWAIT CITY will be driven by:</w:t>
      </w:r>
      <w:r>
        <w:t xml:space="preserve"> </w:t>
      </w:r>
      <w:r>
        <w:t xml:space="preserve">* Strategic partnerships with local academic institutions (e.g., Kuwait University, Gulf University) to develop specialized talent pipelines.</w:t>
      </w:r>
      <w:r>
        <w:t xml:space="preserve"> </w:t>
      </w:r>
      <w:r>
        <w:t xml:space="preserve">* Investment in localized research on Kuwaiti consumer behavior, market entry barriers, and policy impacts within KUWAIT CITY.</w:t>
      </w:r>
      <w:r>
        <w:t xml:space="preserve"> </w:t>
      </w:r>
      <w:r>
        <w:t xml:space="preserve">* Greater emphasis on building long-term relationships rather than transactional engagements.</w:t>
      </w:r>
    </w:p>
    <w:bookmarkEnd w:id="24"/>
    <w:bookmarkStart w:id="25" w:name="X0ec91fe628d98ce9f157273c2915dfc9ea8397a"/>
    <w:p>
      <w:pPr>
        <w:pStyle w:val="Heading2"/>
      </w:pPr>
      <w:r>
        <w:t xml:space="preserve">Conclusion: The Indispensable Business Consultant for Kuwait City's Future</w:t>
      </w:r>
    </w:p>
    <w:p>
      <w:pPr>
        <w:pStyle w:val="FirstParagraph"/>
      </w:pPr>
      <w:r>
        <w:t xml:space="preserve">This Dissertation conclusively argues that the role of the Business Consultant is no longer optional but strategically imperative for businesses aiming to succeed in KUWAIT CITY and contribute meaningfully to Kuwait’s economic diversification. The unique confluence of national ambition (Vision 2035), the concentrated business environment of Kuwait City, and the specific challenges of operating within Kuwaiti society creates an unmatched demand for highly specialized consultancy services. A Business Consultant who masters the intricacies of KUWAIT CITY – its culture, regulations, and economic drivers – becomes an indispensable asset. As Kuwait continues its transformative journey towards a post-oil economy centered in Kuwait City, this Dissertation asserts that the value proposition of the Business Consultant will only deepen and expand. Future economic prosperity for Kuwait is inextricably linked to the effectiveness and strategic deployment of expert Business Consultant services operating within the heartland of KUWAIT CITY.</w:t>
      </w:r>
    </w:p>
    <w:bookmarkEnd w:id="25"/>
    <w:bookmarkStart w:id="26" w:name="references-illustrative"/>
    <w:p>
      <w:pPr>
        <w:pStyle w:val="Heading2"/>
      </w:pPr>
      <w:r>
        <w:t xml:space="preserve">References (Illustrative)</w:t>
      </w:r>
    </w:p>
    <w:p>
      <w:pPr>
        <w:pStyle w:val="FirstParagraph"/>
      </w:pPr>
      <w:r>
        <w:t xml:space="preserve">Kuwait Vision 2035, National Development Plan. Government of Kuwait, 2014.</w:t>
      </w:r>
      <w:r>
        <w:br/>
      </w:r>
      <w:r>
        <w:t xml:space="preserve">Al-Mutawa, S., &amp; Al-Mohammed, A. (2021). Navigating Business Culture in the Gulf: A Consultant's Guide. Journal of Middle Eastern Business Studies.</w:t>
      </w:r>
      <w:r>
        <w:br/>
      </w:r>
      <w:r>
        <w:t xml:space="preserve">World Bank. (2023). Kuwait Economic Update: Diversifying the Economy for Sustainable Growth.</w:t>
      </w:r>
      <w:r>
        <w:br/>
      </w:r>
      <w:r>
        <w:t xml:space="preserve">Ministry of Commerce and Industry, State of Kuwait. (2023). Regulations on Foreign Investment and Business Setup in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Services in Kuwait City</dc:title>
  <dc:creator/>
  <cp:keywords/>
  <dcterms:created xsi:type="dcterms:W3CDTF">2026-07-23T18:12:31Z</dcterms:created>
  <dcterms:modified xsi:type="dcterms:W3CDTF">2026-07-23T18:12:31Z</dcterms:modified>
</cp:coreProperties>
</file>

<file path=docProps/custom.xml><?xml version="1.0" encoding="utf-8"?>
<Properties xmlns="http://schemas.openxmlformats.org/officeDocument/2006/custom-properties" xmlns:vt="http://schemas.openxmlformats.org/officeDocument/2006/docPropsVTypes"/>
</file>