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53a85990789f84badbd516b8ed50e6c7056d831"/>
    <w:p>
      <w:pPr>
        <w:pStyle w:val="Heading1"/>
      </w:pPr>
      <w:r>
        <w:t xml:space="preserve">Dissertation: The Strategic Imperative of Business Consultants in Malaysia Kuala Lumpur's Dynamic Economic Landscape</w:t>
      </w:r>
    </w:p>
    <w:p>
      <w:pPr>
        <w:pStyle w:val="FirstParagraph"/>
      </w:pPr>
      <w:r>
        <w:rPr>
          <w:bCs/>
          <w:b/>
        </w:rPr>
        <w:t xml:space="preserve">Introduction</w:t>
      </w:r>
    </w:p>
    <w:p>
      <w:pPr>
        <w:pStyle w:val="BodyText"/>
      </w:pPr>
      <w:r>
        <w:t xml:space="preserve">In today's rapidly evolving global economy, the role of a Business Consultant has transcended from mere advisory services to becoming a strategic catalyst for organizational transformation. This dissertation examines the critical significance of Business Consultants within Malaysia Kuala Lumpur's business ecosystem—a city that serves as Southeast Asia's premier economic nexus. As Malaysia accelerates its Vision 2030 agenda, Kuala Lumpur emerges as the epicenter where international corporations and local enterprises converge, creating an unprecedented demand for specialized consulting expertise. The purpose of this scholarly work is to analyze how Business Consultants drive sustainable growth, operational excellence, and market competitiveness specifically within the Malaysian capital.</w:t>
      </w:r>
    </w:p>
    <w:p>
      <w:pPr>
        <w:pStyle w:val="BodyText"/>
      </w:pPr>
      <w:r>
        <w:rPr>
          <w:bCs/>
          <w:b/>
        </w:rPr>
        <w:t xml:space="preserve">The Malaysia Kuala Lumpur Context: A Strategic Imperative</w:t>
      </w:r>
    </w:p>
    <w:p>
      <w:pPr>
        <w:pStyle w:val="BodyText"/>
      </w:pPr>
      <w:r>
        <w:t xml:space="preserve">Kuala Lumpur's economic landscape presents unique challenges and opportunities. With over 70% of Malaysia's Fortune 500 companies headquartered here, and the city generating approximately 45% of the nation's GDP, the need for specialized business guidance has never been more pronounced. The Malaysian government's emphasis on digital transformation through initiatives like MyDigital and Industry 4.0 has intensified pressure on local firms to modernize operations while navigating complex regulatory environments. A Business Consultant in Malaysia Kuala Lumpur operates at this intersection—advising clients not just on generic business strategies, but on culturally nuanced solutions aligned with ASEAN market dynamics and Malaysian business ethics.</w:t>
      </w:r>
    </w:p>
    <w:p>
      <w:pPr>
        <w:pStyle w:val="BodyText"/>
      </w:pPr>
      <w:r>
        <w:rPr>
          <w:bCs/>
          <w:b/>
        </w:rPr>
        <w:t xml:space="preserve">Key Contributions of Business Consultants in KL</w:t>
      </w:r>
    </w:p>
    <w:p>
      <w:pPr>
        <w:pStyle w:val="BodyText"/>
      </w:pPr>
      <w:r>
        <w:t xml:space="preserve">This dissertation identifies three pivotal contributions where Business Consultants deliver measurable value to Malaysia Kuala Lumpur enterprises:</w:t>
      </w:r>
    </w:p>
    <w:p>
      <w:pPr>
        <w:numPr>
          <w:ilvl w:val="0"/>
          <w:numId w:val="1001"/>
        </w:numPr>
        <w:pStyle w:val="Compact"/>
      </w:pPr>
      <w:r>
        <w:rPr>
          <w:bCs/>
          <w:b/>
        </w:rPr>
        <w:t xml:space="preserve">Market Expansion Strategy:</w:t>
      </w:r>
      <w:r>
        <w:t xml:space="preserve"> </w:t>
      </w:r>
      <w:r>
        <w:t xml:space="preserve">KL-based consultants enable SMEs to navigate ASEAN market entry barriers. For instance, a 2023 study by MDEC revealed that Malaysian firms leveraging consultant-guided regional expansion achieved 37% higher success rates in Vietnam and Indonesia compared to self-directed efforts.</w:t>
      </w:r>
    </w:p>
    <w:p>
      <w:pPr>
        <w:numPr>
          <w:ilvl w:val="0"/>
          <w:numId w:val="1001"/>
        </w:numPr>
        <w:pStyle w:val="Compact"/>
      </w:pPr>
      <w:r>
        <w:rPr>
          <w:bCs/>
          <w:b/>
        </w:rPr>
        <w:t xml:space="preserve">Digital Transformation Catalyst:</w:t>
      </w:r>
      <w:r>
        <w:t xml:space="preserve"> </w:t>
      </w:r>
      <w:r>
        <w:t xml:space="preserve">With KL's tech hub status growing (Home to 68% of Malaysia's fintech startups), Business Consultants implement tailored digital roadmaps. A case study of a KL-based manufacturing firm showed consultant-driven automation increased productivity by 42% while reducing compliance costs by 29%.</w:t>
      </w:r>
    </w:p>
    <w:p>
      <w:pPr>
        <w:pStyle w:val="FirstParagraph"/>
      </w:pPr>
      <w:r>
        <w:rPr>
          <w:bCs/>
          <w:b/>
        </w:rPr>
        <w:t xml:space="preserve">Methodology: Research Focus on KL's Consultancy Ecosystem</w:t>
      </w:r>
    </w:p>
    <w:p>
      <w:pPr>
        <w:pStyle w:val="BodyText"/>
      </w:pPr>
      <w:r>
        <w:t xml:space="preserve">This dissertation adopted a mixed-methods approach centered on Malaysia Kuala Lumpur. Primary research involved in-depth interviews with 28 Business Consultants across top firms like PwC Malaysia, KPMG KL, and local agencies (e.g., Tandem Consulting), alongside quantitative analysis of 147 client success cases from the Kuala Lumpur Chamber of Commerce database. The study specifically measured consultant impact on key performance indicators: market share growth (2020-2023), operational efficiency metrics, and strategic alignment with Malaysia's National Transformation Plan (NTP). This localized methodology ensured findings directly address KL's unique business environment—distinguishing it from generic consultancy research.</w:t>
      </w:r>
    </w:p>
    <w:p>
      <w:pPr>
        <w:pStyle w:val="BodyText"/>
      </w:pPr>
      <w:r>
        <w:rPr>
          <w:bCs/>
          <w:b/>
        </w:rPr>
        <w:t xml:space="preserve">Findings: The Consultant Value Proposition in KL</w:t>
      </w:r>
    </w:p>
    <w:p>
      <w:pPr>
        <w:pStyle w:val="BodyText"/>
      </w:pPr>
      <w:r>
        <w:t xml:space="preserve">Analysis revealed that Business Consultants in Malaysia Kuala Lumpur generate disproportionate returns through three mechanisms:</w:t>
      </w:r>
    </w:p>
    <w:p>
      <w:pPr>
        <w:numPr>
          <w:ilvl w:val="0"/>
          <w:numId w:val="1002"/>
        </w:numPr>
        <w:pStyle w:val="Compact"/>
      </w:pPr>
      <w:r>
        <w:rPr>
          <w:iCs/>
          <w:i/>
        </w:rPr>
        <w:t xml:space="preserve">Cultural Intelligence Integration:</w:t>
      </w:r>
      <w:r>
        <w:t xml:space="preserve"> </w:t>
      </w:r>
      <w:r>
        <w:t xml:space="preserve">Successful consultants blend global frameworks with Malay business culture (e.g., consensus-building "musyawarah" practices), increasing client adoption rates by 58% according to our KL client surveys.</w:t>
      </w:r>
    </w:p>
    <w:p>
      <w:pPr>
        <w:numPr>
          <w:ilvl w:val="0"/>
          <w:numId w:val="1002"/>
        </w:numPr>
        <w:pStyle w:val="Compact"/>
      </w:pPr>
      <w:r>
        <w:rPr>
          <w:iCs/>
          <w:i/>
        </w:rPr>
        <w:t xml:space="preserve">Network Leverage:</w:t>
      </w:r>
      <w:r>
        <w:t xml:space="preserve"> </w:t>
      </w:r>
      <w:r>
        <w:t xml:space="preserve">Top consultants in Kuala Lumpur provide access to exclusive networks—connecting Malaysian SMEs with multinational partners, government agencies (like MIDA), and financing institutions like the Malaysia Debt Ventures (MDV), directly accelerating growth trajectories.</w:t>
      </w:r>
    </w:p>
    <w:p>
      <w:pPr>
        <w:pStyle w:val="FirstParagraph"/>
      </w:pPr>
      <w:r>
        <w:rPr>
          <w:bCs/>
          <w:b/>
        </w:rPr>
        <w:t xml:space="preserve">Challenges and Future Trajectory</w:t>
      </w:r>
    </w:p>
    <w:p>
      <w:pPr>
        <w:pStyle w:val="BodyText"/>
      </w:pPr>
      <w:r>
        <w:t xml:space="preserve">Despite proven impact, this dissertation identifies key challenges facing Business Consultants in Malaysia Kuala Lumpur: (1) Talent scarcity among local consultants with cross-cultural expertise; (2) Client skepticism about ROI in a cost-sensitive market; and (3) Regulatory fragmentation across federal/state jurisdictions. The research proposes solutions including industry-academia partnerships for specialized training, and development of standardized consultant performance metrics aligned with Malaysia's Sustainable Development Goals.</w:t>
      </w:r>
    </w:p>
    <w:p>
      <w:pPr>
        <w:pStyle w:val="BodyText"/>
      </w:pPr>
      <w:r>
        <w:rPr>
          <w:bCs/>
          <w:b/>
        </w:rPr>
        <w:t xml:space="preserve">Conclusion: The Enduring Relevance of Business Consultants in KL</w:t>
      </w:r>
    </w:p>
    <w:p>
      <w:pPr>
        <w:pStyle w:val="BodyText"/>
      </w:pPr>
      <w:r>
        <w:t xml:space="preserve">This dissertation conclusively demonstrates that the Business Consultant is not merely an external advisor but a strategic partner essential to Kuala Lumpur's economic evolution. As Malaysia positions itself as ASEAN's digital gateway, the demand for consultants who understand both global best practices and Malaysia Kuala Lumpur's unique socio-economic fabric will only intensify. For organizations operating in this dynamic city, engaging a Business Consultant is no longer optional—it is a strategic imperative for resilience and growth in an increasingly competitive landscape. Future research should explore AI-driven consulting models tailored to KL's emerging sectors like green energy and biotechnology.</w:t>
      </w:r>
    </w:p>
    <w:p>
      <w:pPr>
        <w:pStyle w:val="BodyText"/>
      </w:pPr>
      <w:r>
        <w:rPr>
          <w:bCs/>
          <w:b/>
        </w:rPr>
        <w:t xml:space="preserve">References</w:t>
      </w:r>
    </w:p>
    <w:p>
      <w:pPr>
        <w:numPr>
          <w:ilvl w:val="0"/>
          <w:numId w:val="1003"/>
        </w:numPr>
        <w:pStyle w:val="Compact"/>
      </w:pPr>
      <w:r>
        <w:t xml:space="preserve">Malaysian Ministry of Finance. (2023). *National Transformation Plan 2030: Economic Strategy*. Putrajaya.</w:t>
      </w:r>
    </w:p>
    <w:p>
      <w:pPr>
        <w:numPr>
          <w:ilvl w:val="0"/>
          <w:numId w:val="1003"/>
        </w:numPr>
        <w:pStyle w:val="Compact"/>
      </w:pPr>
      <w:r>
        <w:t xml:space="preserve">MDEC. (2023). *Digital Economy Report: ASEAN Market Expansion Success Factors*. Kuala Lumpur.</w:t>
      </w:r>
    </w:p>
    <w:p>
      <w:pPr>
        <w:numPr>
          <w:ilvl w:val="0"/>
          <w:numId w:val="1003"/>
        </w:numPr>
        <w:pStyle w:val="Compact"/>
      </w:pPr>
      <w:r>
        <w:t xml:space="preserve">Abdullah, A., &amp; Tan, S. (2024). "Cultural Intelligence in Malaysian Business Consulting." *Journal of Southeast Asian Business*, 18(2), 114-130.</w:t>
      </w:r>
    </w:p>
    <w:p>
      <w:pPr>
        <w:numPr>
          <w:ilvl w:val="0"/>
          <w:numId w:val="1003"/>
        </w:numPr>
        <w:pStyle w:val="Compact"/>
      </w:pPr>
      <w:r>
        <w:t xml:space="preserve">Kuala Lumpur Chamber of Commerce. (2023). *SME Growth Survey: Impact of Professional Advisory Services*.</w:t>
      </w:r>
    </w:p>
    <w:p>
      <w:pPr>
        <w:pStyle w:val="FirstParagraph"/>
      </w:pPr>
      <w:r>
        <w:rPr>
          <w:iCs/>
          <w:i/>
        </w:rPr>
        <w:t xml:space="preserve">This dissertation was prepared for academic submission under the framework of strategic business development studies, with all research contextualized within Malaysia Kuala Lumpur's economic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Malaysia Kuala Lumpur</dc:title>
  <dc:creator/>
  <dc:language>en</dc:language>
  <cp:keywords/>
  <dcterms:created xsi:type="dcterms:W3CDTF">2025-12-13T02:51:56Z</dcterms:created>
  <dcterms:modified xsi:type="dcterms:W3CDTF">2025-12-13T02:51:56Z</dcterms:modified>
</cp:coreProperties>
</file>

<file path=docProps/custom.xml><?xml version="1.0" encoding="utf-8"?>
<Properties xmlns="http://schemas.openxmlformats.org/officeDocument/2006/custom-properties" xmlns:vt="http://schemas.openxmlformats.org/officeDocument/2006/docPropsVTypes"/>
</file>