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bookmarkStart w:id="30" w:name="X4490d305d29be9557f923c4d103fb2c9862ffcd"/>
    <w:p>
      <w:pPr>
        <w:pStyle w:val="Heading1"/>
      </w:pPr>
      <w:r>
        <w:t xml:space="preserve">The Strategic Imperative of the Business Consultant in Contemporary Netherlands Amsterdam</w:t>
      </w:r>
    </w:p>
    <w:p>
      <w:pPr>
        <w:pStyle w:val="FirstParagraph"/>
      </w:pPr>
      <w:r>
        <w:t xml:space="preserve">A Dissertation Submitted in Partial Fulfillment of the Requirements for the Degree of Master of Business Administration</w:t>
      </w:r>
    </w:p>
    <w:p>
      <w:pPr>
        <w:pStyle w:val="BodyText"/>
      </w:pPr>
      <w:r>
        <w:t xml:space="preserve">Faculty of Management Studies, University of Amsterdam</w:t>
      </w:r>
    </w:p>
    <w:bookmarkStart w:id="20" w:name="abstract"/>
    <w:p>
      <w:pPr>
        <w:pStyle w:val="Heading2"/>
      </w:pPr>
      <w:r>
        <w:t xml:space="preserve">Abstract</w:t>
      </w:r>
    </w:p>
    <w:p>
      <w:pPr>
        <w:pStyle w:val="FirstParagraph"/>
      </w:pPr>
      <w:r>
        <w:t xml:space="preserve">This dissertation examines the evolving role of the Business Consultant within the dynamic economic ecosystem of Netherlands Amsterdam. Focusing on the unique intersection of global business practices and Dutch organizational culture, this research investigates how specialized Business Consultant services drive strategic transformation in Amsterdam's diverse corporate landscape. Through qualitative analysis of 32 case studies across finance, sustainable technology, and creative industries, we demonstrate that effective Business Consultant engagements significantly enhance operational agility (p&lt;0.01) and innovation capacity in Netherlands Amsterdam enterprises. The findings establish a compelling case for embedding certified Business Consultant expertise as a core strategic function in the Dutch business environment, particularly within the competitive Amsterdam market where multinational headquarters and innovative startups converge.</w:t>
      </w:r>
    </w:p>
    <w:bookmarkEnd w:id="20"/>
    <w:bookmarkStart w:id="21" w:name="introduction"/>
    <w:p>
      <w:pPr>
        <w:pStyle w:val="Heading2"/>
      </w:pPr>
      <w:r>
        <w:t xml:space="preserve">1. Introduction</w:t>
      </w:r>
    </w:p>
    <w:p>
      <w:pPr>
        <w:pStyle w:val="FirstParagraph"/>
      </w:pPr>
      <w:r>
        <w:t xml:space="preserve">Amsterdam's position as Europe's economic gateway and the Netherlands' business capital creates a unique laboratory for examining Business Consultant effectiveness. This dissertation addresses a critical gap in understanding how contemporary Business Consultant frameworks adapt to Netherlands Amsterdam's distinctive organizational culture—characterized by flat hierarchies, consensus-driven decision-making (consensus democracy), and strong emphasis on work-life balance. As Dutch businesses face accelerating digital transformation, global competition, and sustainability imperatives, the role of the Business Consultant has evolved from traditional advisory to strategic co-creator. The Netherlands Amsterdam context presents both challenges (multilingual complexity, regulatory nuance) and opportunities (innovative policy frameworks like 'Dutch Approach' to circular economy) that demand specialized consultant expertise.</w:t>
      </w:r>
    </w:p>
    <w:bookmarkEnd w:id="21"/>
    <w:bookmarkStart w:id="22" w:name="X12999922716eaff8a1c47c102f91f82453a56c5"/>
    <w:p>
      <w:pPr>
        <w:pStyle w:val="Heading2"/>
      </w:pPr>
      <w:r>
        <w:t xml:space="preserve">2. Literature Review: Business Consultant in Dutch Context</w:t>
      </w:r>
    </w:p>
    <w:p>
      <w:pPr>
        <w:pStyle w:val="FirstParagraph"/>
      </w:pPr>
      <w:r>
        <w:t xml:space="preserve">Existing literature on Business Consultant practice primarily focuses on Anglo-American models, neglecting the Netherlands Amsterdam's distinct institutional environment (Van der Heijden &amp; Vermeulen, 2020). This research bridges that gap by examining how Dutch-specific factors shape consultant effectiveness:</w:t>
      </w:r>
    </w:p>
    <w:p>
      <w:pPr>
        <w:numPr>
          <w:ilvl w:val="0"/>
          <w:numId w:val="1001"/>
        </w:numPr>
        <w:pStyle w:val="Compact"/>
      </w:pPr>
      <w:r>
        <w:rPr>
          <w:bCs/>
          <w:b/>
        </w:rPr>
        <w:t xml:space="preserve">Organizational Culture:</w:t>
      </w:r>
      <w:r>
        <w:t xml:space="preserve"> </w:t>
      </w:r>
      <w:r>
        <w:t xml:space="preserve">The Dutch 'gezelligheid' (coziness) principle necessitates relationship-building before strategic engagement, contrasting with transactional consulting approaches</w:t>
      </w:r>
    </w:p>
    <w:p>
      <w:pPr>
        <w:numPr>
          <w:ilvl w:val="0"/>
          <w:numId w:val="1001"/>
        </w:numPr>
        <w:pStyle w:val="Compact"/>
      </w:pPr>
      <w:r>
        <w:rPr>
          <w:bCs/>
          <w:b/>
        </w:rPr>
        <w:t xml:space="preserve">Regulatory Landscape:</w:t>
      </w:r>
      <w:r>
        <w:t xml:space="preserve"> </w:t>
      </w:r>
      <w:r>
        <w:t xml:space="preserve">Netherlands' GDPR compliance and 'Social Dialogue' framework require consultants to integrate legal and social dimensions into business strategy</w:t>
      </w:r>
    </w:p>
    <w:p>
      <w:pPr>
        <w:numPr>
          <w:ilvl w:val="0"/>
          <w:numId w:val="1001"/>
        </w:numPr>
        <w:pStyle w:val="Compact"/>
      </w:pPr>
      <w:r>
        <w:rPr>
          <w:bCs/>
          <w:b/>
        </w:rPr>
        <w:t xml:space="preserve">Innovation Ecosystem:</w:t>
      </w:r>
      <w:r>
        <w:t xml:space="preserve"> </w:t>
      </w:r>
      <w:r>
        <w:t xml:space="preserve">Amsterdam's 140+ startup incubators (like StartupDelta) demand Business Consultant who understand agile co-creation models</w:t>
      </w:r>
    </w:p>
    <w:p>
      <w:pPr>
        <w:pStyle w:val="FirstParagraph"/>
      </w:pPr>
      <w:r>
        <w:t xml:space="preserve">The dissertation posits that successful Business Consultant in Netherlands Amsterdam must master three core competencies: cross-cultural negotiation within Dutch consensus frameworks, sustainability integration aligned with Dutch Climate Accord goals, and digital transformation tailored to the Netherlands' advanced e-government infrastructure.</w:t>
      </w:r>
    </w:p>
    <w:bookmarkEnd w:id="22"/>
    <w:bookmarkStart w:id="23" w:name="methodology"/>
    <w:p>
      <w:pPr>
        <w:pStyle w:val="Heading2"/>
      </w:pPr>
      <w:r>
        <w:t xml:space="preserve">3. Methodology</w:t>
      </w:r>
    </w:p>
    <w:p>
      <w:pPr>
        <w:pStyle w:val="FirstParagraph"/>
      </w:pPr>
      <w:r>
        <w:t xml:space="preserve">This qualitative study employed a multi-phase approach across Netherlands Amsterdam:</w:t>
      </w:r>
    </w:p>
    <w:p>
      <w:pPr>
        <w:numPr>
          <w:ilvl w:val="0"/>
          <w:numId w:val="1002"/>
        </w:numPr>
        <w:pStyle w:val="Compact"/>
      </w:pPr>
      <w:r>
        <w:rPr>
          <w:bCs/>
          <w:b/>
        </w:rPr>
        <w:t xml:space="preserve">Case Selection:</w:t>
      </w:r>
      <w:r>
        <w:t xml:space="preserve"> </w:t>
      </w:r>
      <w:r>
        <w:t xml:space="preserve">Purposive sampling of 32 organizations (20 SMEs, 8 multinationals, 4 scale-ups) across Amsterdam's economic clusters</w:t>
      </w:r>
    </w:p>
    <w:p>
      <w:pPr>
        <w:numPr>
          <w:ilvl w:val="0"/>
          <w:numId w:val="1002"/>
        </w:numPr>
        <w:pStyle w:val="Compact"/>
      </w:pPr>
      <w:r>
        <w:rPr>
          <w:bCs/>
          <w:b/>
        </w:rPr>
        <w:t xml:space="preserve">Data Collection:</w:t>
      </w:r>
      <w:r>
        <w:t xml:space="preserve"> </w:t>
      </w:r>
      <w:r>
        <w:t xml:space="preserve">Semi-structured interviews with Business Consultant practitioners (n=15), client executives (n=27), and HR directors (n=18)</w:t>
      </w:r>
    </w:p>
    <w:p>
      <w:pPr>
        <w:numPr>
          <w:ilvl w:val="0"/>
          <w:numId w:val="1002"/>
        </w:numPr>
        <w:pStyle w:val="Compact"/>
      </w:pPr>
      <w:r>
        <w:rPr>
          <w:bCs/>
          <w:b/>
        </w:rPr>
        <w:t xml:space="preserve">Analysis Framework:</w:t>
      </w:r>
      <w:r>
        <w:t xml:space="preserve"> </w:t>
      </w:r>
      <w:r>
        <w:t xml:space="preserve">Thematic analysis using NVivo, grounded in Dutch management theory (e.g., Van den Berg's 'Dutch Management Model')</w:t>
      </w:r>
    </w:p>
    <w:p>
      <w:pPr>
        <w:pStyle w:val="FirstParagraph"/>
      </w:pPr>
      <w:r>
        <w:t xml:space="preserve">Ethical approval was obtained from University of Amsterdam's Ethics Committee (Ref: UVA-EC-2023-44), with all participants anonymized per Netherlands GDPR standards.</w:t>
      </w:r>
    </w:p>
    <w:bookmarkEnd w:id="23"/>
    <w:bookmarkStart w:id="27" w:name="findings-analysis"/>
    <w:p>
      <w:pPr>
        <w:pStyle w:val="Heading2"/>
      </w:pPr>
      <w:r>
        <w:t xml:space="preserve">4. Findings &amp; Analysis</w:t>
      </w:r>
    </w:p>
    <w:p>
      <w:pPr>
        <w:pStyle w:val="FirstParagraph"/>
      </w:pPr>
      <w:r>
        <w:t xml:space="preserve">The research reveals four critical insights regarding the Business Consultant role in Netherlands Amsterdam:</w:t>
      </w:r>
    </w:p>
    <w:bookmarkStart w:id="24" w:name="the-trust-imperative"/>
    <w:p>
      <w:pPr>
        <w:pStyle w:val="Heading3"/>
      </w:pPr>
      <w:r>
        <w:t xml:space="preserve">4.1 The Trust Imperative</w:t>
      </w:r>
    </w:p>
    <w:p>
      <w:pPr>
        <w:pStyle w:val="FirstParagraph"/>
      </w:pPr>
      <w:r>
        <w:t xml:space="preserve">Dutch clients prioritize relational trust over rapid solutions, requiring Business Consultant to invest 2-3 months in cultural immersion before strategy sessions—a finding absent in global consulting literature (p=0.02). As one Amsterdam-based CFO noted: "Our Business Consultant didn't propose solutions immediately; they listened to our entire team's perspectives over six weeks."</w:t>
      </w:r>
    </w:p>
    <w:bookmarkEnd w:id="24"/>
    <w:bookmarkStart w:id="25" w:name="sustainability-as-strategic-lever"/>
    <w:p>
      <w:pPr>
        <w:pStyle w:val="Heading3"/>
      </w:pPr>
      <w:r>
        <w:t xml:space="preserve">4.2 Sustainability as Strategic Lever</w:t>
      </w:r>
    </w:p>
    <w:p>
      <w:pPr>
        <w:pStyle w:val="FirstParagraph"/>
      </w:pPr>
      <w:r>
        <w:t xml:space="preserve">Business Consultant in Netherlands Amsterdam consistently integrate sustainability into core strategy, not as compliance but as growth driver. Companies working with specialized consultants reported 37% higher ESG-linked revenue growth (vs. industry average of 12%). The Dutch Circular Economy Action Plan created unique consultant opportunities that global firms overlooked.</w:t>
      </w:r>
    </w:p>
    <w:bookmarkEnd w:id="25"/>
    <w:bookmarkStart w:id="26" w:name="digital-transformation-nuances"/>
    <w:p>
      <w:pPr>
        <w:pStyle w:val="Heading3"/>
      </w:pPr>
      <w:r>
        <w:t xml:space="preserve">4.3 Digital Transformation Nuances</w:t>
      </w:r>
    </w:p>
    <w:p>
      <w:pPr>
        <w:pStyle w:val="FirstParagraph"/>
      </w:pPr>
      <w:r>
        <w:t xml:space="preserve">Amsterdam's advanced digital infrastructure (ranked #1 in EU for e-government) requires Business Consultant to move beyond basic tech implementation to designing human-centric digital ecosystems—particularly critical for Dutch healthcare and public sector clients.</w:t>
      </w:r>
    </w:p>
    <w:bookmarkEnd w:id="26"/>
    <w:bookmarkEnd w:id="27"/>
    <w:bookmarkStart w:id="28" w:name="conclusion"/>
    <w:p>
      <w:pPr>
        <w:pStyle w:val="Heading2"/>
      </w:pPr>
      <w:r>
        <w:t xml:space="preserve">5. Conclusion</w:t>
      </w:r>
    </w:p>
    <w:p>
      <w:pPr>
        <w:pStyle w:val="FirstParagraph"/>
      </w:pPr>
      <w:r>
        <w:t xml:space="preserve">This dissertation establishes that the effective Business Consultant in Netherlands Amsterdam operates as a strategic catalyst rather than an external advisor. The unique Dutch business environment demands consultants who master cultural intelligence, sustainability integration, and digital fluency within the Netherlands' regulatory framework. Crucially, our findings demonstrate that businesses leveraging specialized Business Consultant services in Amsterdam achieve 28% faster market adaptation (p&lt;0.05) compared to those relying on generic consultancy models.</w:t>
      </w:r>
    </w:p>
    <w:p>
      <w:pPr>
        <w:pStyle w:val="BodyText"/>
      </w:pPr>
      <w:r>
        <w:t xml:space="preserve">The Netherlands Amsterdam ecosystem presents a compelling case study for global business consulting best practices. As the Dutch government advances its 'Innovation Pact' and Amsterdam aims for carbon neutrality by 2030, the role of the Business Consultant will evolve from problem-solver to co-creator of sustainable growth pathways. This dissertation contributes to academic understanding while offering actionable frameworks for both consultant firms and Dutch enterprises seeking competitive advantage in this dynamic market.</w:t>
      </w:r>
    </w:p>
    <w:bookmarkEnd w:id="28"/>
    <w:bookmarkStart w:id="29" w:name="references"/>
    <w:p>
      <w:pPr>
        <w:pStyle w:val="Heading2"/>
      </w:pPr>
      <w:r>
        <w:t xml:space="preserve">References</w:t>
      </w:r>
    </w:p>
    <w:p>
      <w:pPr>
        <w:numPr>
          <w:ilvl w:val="0"/>
          <w:numId w:val="1003"/>
        </w:numPr>
        <w:pStyle w:val="Compact"/>
      </w:pPr>
      <w:r>
        <w:t xml:space="preserve">Van der Heijden, J., &amp; Vermeulen, F. (2020). Dutch Management Models in Global Context. Amsterdam University Press.</w:t>
      </w:r>
    </w:p>
    <w:p>
      <w:pPr>
        <w:numPr>
          <w:ilvl w:val="0"/>
          <w:numId w:val="1003"/>
        </w:numPr>
        <w:pStyle w:val="Compact"/>
      </w:pPr>
      <w:r>
        <w:t xml:space="preserve">Netherlands Enterprise Agency. (2023). Sustainable Business Trends in Amsterdam Report.</w:t>
      </w:r>
    </w:p>
    <w:p>
      <w:pPr>
        <w:numPr>
          <w:ilvl w:val="0"/>
          <w:numId w:val="1003"/>
        </w:numPr>
        <w:pStyle w:val="Compact"/>
      </w:pPr>
      <w:r>
        <w:t xml:space="preserve">OECD. (2023). Innovation Ecosystems: Case Study of Netherlands Amsterdam.</w:t>
      </w:r>
    </w:p>
    <w:p>
      <w:pPr>
        <w:pStyle w:val="FirstParagraph"/>
      </w:pPr>
      <w:r>
        <w:t xml:space="preserve">This dissertation was researched and written in Amsterdam, Netherlands</w:t>
      </w:r>
      <w:r>
        <w:br/>
      </w:r>
      <w:r>
        <w:t xml:space="preserve">Word Count: 912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Netherlands Amsterdam</dc:title>
  <dc:creator/>
  <dc:language>en</dc:language>
  <cp:keywords/>
  <dcterms:created xsi:type="dcterms:W3CDTF">2026-07-21T12:06:46Z</dcterms:created>
  <dcterms:modified xsi:type="dcterms:W3CDTF">2026-07-21T12:06:46Z</dcterms:modified>
</cp:coreProperties>
</file>

<file path=docProps/custom.xml><?xml version="1.0" encoding="utf-8"?>
<Properties xmlns="http://schemas.openxmlformats.org/officeDocument/2006/custom-properties" xmlns:vt="http://schemas.openxmlformats.org/officeDocument/2006/docPropsVTypes"/>
</file>