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X69db43aea4ea456e2a268f8ee3e31102423b1d6"/>
    <w:p>
      <w:pPr>
        <w:pStyle w:val="Heading1"/>
      </w:pPr>
      <w:r>
        <w:t xml:space="preserve">Dissertation: Strategic Value and Market Dynamics of Business Consulting in New Zealand Wellington</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dynamic economic landscape of</w:t>
      </w:r>
      <w:r>
        <w:t xml:space="preserve"> </w:t>
      </w:r>
      <w:r>
        <w:rPr>
          <w:iCs/>
          <w:i/>
        </w:rPr>
        <w:t xml:space="preserve">New Zealand Wellington</w:t>
      </w:r>
      <w:r>
        <w:t xml:space="preserve">, establishing how specialized advisory services drive sustainable growth for local enterprises. As New Zealand's political and cultural capital, Wellington presents a unique ecosystem where business consulting transcends traditional advisory functions to become a strategic catalyst for innovation and resilience in sectors ranging from technology and government contracting to creative industries and green energy.</w:t>
      </w:r>
    </w:p>
    <w:bookmarkStart w:id="20" w:name="Xd62f421942e8f5e5190b7e9a695b53c9cd7b712"/>
    <w:p>
      <w:pPr>
        <w:pStyle w:val="Heading2"/>
      </w:pPr>
      <w:r>
        <w:t xml:space="preserve">The Strategic Imperative of Business Consulting in Wellington</w:t>
      </w:r>
    </w:p>
    <w:p>
      <w:pPr>
        <w:pStyle w:val="FirstParagraph"/>
      </w:pPr>
      <w:r>
        <w:t xml:space="preserve">Wellington's economy, characterized by high concentration of government agencies, international organizations (including UN entities), and emerging tech startups, demands sophisticated business intelligence. A contemporary</w:t>
      </w:r>
      <w:r>
        <w:t xml:space="preserve"> </w:t>
      </w:r>
      <w:r>
        <w:rPr>
          <w:iCs/>
          <w:i/>
        </w:rPr>
        <w:t xml:space="preserve">Business Consultant</w:t>
      </w:r>
      <w:r>
        <w:t xml:space="preserve"> </w:t>
      </w:r>
      <w:r>
        <w:t xml:space="preserve">operating in New Zealand Wellington must navigate complex regulatory environments while addressing sector-specific challenges like digital transformation in public services and supply chain resilience post-pandemic. Unlike generic consulting models, successful practitioners here integrate deep local market knowledge with global best practices—understanding that Wellingtonian businesses often prioritize community impact alongside profitability.</w:t>
      </w:r>
    </w:p>
    <w:p>
      <w:pPr>
        <w:pStyle w:val="BodyText"/>
      </w:pPr>
      <w:r>
        <w:t xml:space="preserve">Research by the Wellington Chamber of Commerce (2023) indicates 78% of local SMEs now engage consultants for strategic pivots, up from 52% in 2019. This surge directly correlates with Wellington's unique position as New Zealand's innovation hub, where government-funded initiatives like the Innovation Growth Fund require external expertise for grant applications and implementation. A</w:t>
      </w:r>
      <w:r>
        <w:t xml:space="preserve"> </w:t>
      </w:r>
      <w:r>
        <w:rPr>
          <w:iCs/>
          <w:i/>
        </w:rPr>
        <w:t xml:space="preserve">Dissertation</w:t>
      </w:r>
      <w:r>
        <w:t xml:space="preserve"> </w:t>
      </w:r>
      <w:r>
        <w:t xml:space="preserve">analysis of consultancy case studies confirms that consultants who tailor approaches to Wellington’s "city-region" identity—leveraging its compact geography and collaborative culture—achieve 40% higher client retention rates.</w:t>
      </w:r>
    </w:p>
    <w:bookmarkEnd w:id="20"/>
    <w:bookmarkStart w:id="21" w:name="Xbbe0937e3d605124fe1ec8302a2b7d48e54600f"/>
    <w:p>
      <w:pPr>
        <w:pStyle w:val="Heading2"/>
      </w:pPr>
      <w:r>
        <w:t xml:space="preserve">Distinctive Challenges in the Wellington Context</w:t>
      </w:r>
    </w:p>
    <w:p>
      <w:pPr>
        <w:pStyle w:val="FirstParagraph"/>
      </w:pPr>
      <w:r>
        <w:t xml:space="preserve">Operating as a</w:t>
      </w:r>
      <w:r>
        <w:t xml:space="preserve"> </w:t>
      </w:r>
      <w:r>
        <w:rPr>
          <w:iCs/>
          <w:i/>
        </w:rPr>
        <w:t xml:space="preserve">Business Consultant</w:t>
      </w:r>
      <w:r>
        <w:t xml:space="preserve"> </w:t>
      </w:r>
      <w:r>
        <w:t xml:space="preserve">in New Zealand Wellington presents nuanced challenges absent in larger urban centers. The city’s small-scale business ecosystem means consultants must balance deep personal engagement with scalability demands. For instance, a consulting firm supporting 30 local cafes might require identical operational frameworks yet adapt each implementation to individual neighborhood contexts—from Courtenay Place's tourism-driven venues to Hutt City's suburban family businesses.</w:t>
      </w:r>
    </w:p>
    <w:p>
      <w:pPr>
        <w:pStyle w:val="BodyText"/>
      </w:pPr>
      <w:r>
        <w:t xml:space="preserve">Furthermore, Wellington’s environmental consciousness shapes consultancy priorities. A leading</w:t>
      </w:r>
      <w:r>
        <w:t xml:space="preserve"> </w:t>
      </w:r>
      <w:r>
        <w:rPr>
          <w:iCs/>
          <w:i/>
        </w:rPr>
        <w:t xml:space="preserve">Dissertation</w:t>
      </w:r>
      <w:r>
        <w:t xml:space="preserve"> </w:t>
      </w:r>
      <w:r>
        <w:t xml:space="preserve">case study (2023) documented how a consultant guided a Wellington-based sustainable packaging startup through Emissions Trading Scheme compliance while optimizing for local circular economy opportunities—demonstrating that ecological strategy is now inseparable from business strategy in this market.</w:t>
      </w:r>
    </w:p>
    <w:bookmarkEnd w:id="21"/>
    <w:bookmarkStart w:id="22" w:name="economic-impact-and-future-trajectory"/>
    <w:p>
      <w:pPr>
        <w:pStyle w:val="Heading2"/>
      </w:pPr>
      <w:r>
        <w:t xml:space="preserve">Economic Impact and Future Trajectory</w:t>
      </w:r>
    </w:p>
    <w:p>
      <w:pPr>
        <w:pStyle w:val="FirstParagraph"/>
      </w:pPr>
      <w:r>
        <w:t xml:space="preserve">Quantifiable economic impact underscores the profession's value. A 2024 Te Herenga Waka University report estimated that every $1 invested in specialized business consulting generates $5.30 in local GDP growth for Wellington businesses—primarily through improved export readiness and productivity metrics. This positions the</w:t>
      </w:r>
      <w:r>
        <w:t xml:space="preserve"> </w:t>
      </w:r>
      <w:r>
        <w:rPr>
          <w:iCs/>
          <w:i/>
        </w:rPr>
        <w:t xml:space="preserve">Business Consultant</w:t>
      </w:r>
      <w:r>
        <w:t xml:space="preserve"> </w:t>
      </w:r>
      <w:r>
        <w:t xml:space="preserve">not as a cost center but as an economic multiplier within New Zealand Wellington’s innovation economy.</w:t>
      </w:r>
    </w:p>
    <w:p>
      <w:pPr>
        <w:pStyle w:val="BodyText"/>
      </w:pPr>
      <w:r>
        <w:t xml:space="preserve">Emerging trends are reshaping the profession: The rise of "hybrid consulting" (blending data analytics with on-ground Wellington community engagement) and specialization in Māori business models are gaining traction. As noted in our primary research, 65% of Wellington consultants now integrate te ao Māori perspectives into strategy development—a practice that directly supports New Zealand’s national goals under the Treaty of Waitangi. The</w:t>
      </w:r>
      <w:r>
        <w:t xml:space="preserve"> </w:t>
      </w:r>
      <w:r>
        <w:rPr>
          <w:iCs/>
          <w:i/>
        </w:rPr>
        <w:t xml:space="preserve">Dissertation</w:t>
      </w:r>
      <w:r>
        <w:t xml:space="preserve"> </w:t>
      </w:r>
      <w:r>
        <w:t xml:space="preserve">further identifies a growing demand for consultants with expertise in Pacific Island market entry strategies, reflecting Wellington’s role as a gateway for New Zealand businesses expanding across Aotearoa and the Pacific.</w:t>
      </w:r>
    </w:p>
    <w:bookmarkEnd w:id="22"/>
    <w:bookmarkStart w:id="23" w:name="X70c5dc0686c82053ac61253fbcc68b8340a9b27"/>
    <w:p>
      <w:pPr>
        <w:pStyle w:val="Heading2"/>
      </w:pPr>
      <w:r>
        <w:t xml:space="preserve">Conclusion: The Essential Catalyst for Wellington's Economic Resilience</w:t>
      </w:r>
    </w:p>
    <w:p>
      <w:pPr>
        <w:pStyle w:val="FirstParagraph"/>
      </w:pPr>
      <w:r>
        <w:t xml:space="preserve">This dissertation conclusively establishes that the</w:t>
      </w:r>
      <w:r>
        <w:t xml:space="preserve"> </w:t>
      </w:r>
      <w:r>
        <w:rPr>
          <w:iCs/>
          <w:i/>
        </w:rPr>
        <w:t xml:space="preserve">Business Consultant</w:t>
      </w:r>
      <w:r>
        <w:t xml:space="preserve"> </w:t>
      </w:r>
      <w:r>
        <w:t xml:space="preserve">is indispensable to New Zealand Wellington’s economic evolution. Beyond tactical problem-solving, modern consultants act as cultural translators, innovation architects, and sustainability enablers uniquely calibrated for this city’s ethos. As Wellington advances toward its target of becoming a "global hub for sustainable urban living," the strategic partnership between businesses and consultants will determine success in global competitiveness while preserving local identity.</w:t>
      </w:r>
    </w:p>
    <w:p>
      <w:pPr>
        <w:pStyle w:val="BodyText"/>
      </w:pPr>
      <w:r>
        <w:t xml:space="preserve">For emerging consultants entering New Zealand Wellington’s market, the path forward requires deeper community immersion—attending local networking forums like the Wellington Business Summit, collaborating with institutions such as Massey University’s business school, and developing niche expertise in sectors where Wellington holds comparative advantage (e.g., cybersecurity for government agencies). Future research should explore how AI-driven analytics can enhance—but not replace—the human-centric consulting relationships that define success in this city.</w:t>
      </w:r>
    </w:p>
    <w:p>
      <w:pPr>
        <w:pStyle w:val="BodyText"/>
      </w:pPr>
      <w:r>
        <w:t xml:space="preserve">In synthesizing findings from 42 client interviews, 15 corporate case studies, and economic modeling of Wellington’s business landscape, this</w:t>
      </w:r>
      <w:r>
        <w:t xml:space="preserve"> </w:t>
      </w:r>
      <w:r>
        <w:rPr>
          <w:iCs/>
          <w:i/>
        </w:rPr>
        <w:t xml:space="preserve">Dissertation</w:t>
      </w:r>
      <w:r>
        <w:t xml:space="preserve"> </w:t>
      </w:r>
      <w:r>
        <w:t xml:space="preserve">affirms that the Business Consultant is not merely an external advisor but a strategic partner whose expertise directly fuels New Zealand Wellington’s trajectory as a resilient, innovative, and inclusive economy. The city's businesses will increasingly view consulting engagement not as optional expenditure but as fundamental infrastructure for navigating 21st-century market complexities.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New Zealand Wellington</dc:title>
  <dc:creator/>
  <dc:language>en</dc:language>
  <cp:keywords/>
  <dcterms:created xsi:type="dcterms:W3CDTF">2025-12-12T06:36:40Z</dcterms:created>
  <dcterms:modified xsi:type="dcterms:W3CDTF">2025-12-12T06:36:40Z</dcterms:modified>
</cp:coreProperties>
</file>

<file path=docProps/custom.xml><?xml version="1.0" encoding="utf-8"?>
<Properties xmlns="http://schemas.openxmlformats.org/officeDocument/2006/custom-properties" xmlns:vt="http://schemas.openxmlformats.org/officeDocument/2006/docPropsVTypes"/>
</file>