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Russia</w:t>
      </w:r>
      <w:r>
        <w:t xml:space="preserve"> </w:t>
      </w:r>
      <w:r>
        <w:t xml:space="preserve">Moscow</w:t>
      </w:r>
    </w:p>
    <w:bookmarkStart w:id="27" w:name="X5b79bdb033081e96aa000a38756d045736b2782"/>
    <w:p>
      <w:pPr>
        <w:pStyle w:val="Heading1"/>
      </w:pPr>
      <w:r>
        <w:t xml:space="preserve">The Strategic Imperative of Business Consultants in Russia Moscow: Navigating Complexity for Sustainable Growth</w:t>
      </w:r>
    </w:p>
    <w:bookmarkStart w:id="20" w:name="abstract"/>
    <w:p>
      <w:pPr>
        <w:pStyle w:val="Heading2"/>
      </w:pPr>
      <w:r>
        <w:t xml:space="preserve">Abstract</w:t>
      </w:r>
    </w:p>
    <w:p>
      <w:pPr>
        <w:pStyle w:val="FirstParagraph"/>
      </w:pPr>
      <w:r>
        <w:t xml:space="preserve">This Dissertation examines the critical role of the Business Consultant within the dynamic economic landscape of Russia, with a specific focus on Moscow as the nation's premier commercial and financial hub. It argues that in an environment characterized by regulatory complexity, geopolitical volatility, and rapid market evolution, specialized Business Consultant expertise is not merely advantageous but essential for organizational resilience and competitive differentiation. Through analysis of case studies from Moscow-based enterprises and synthesis of sectoral data (2019-2023), this Dissertation demonstrates how effective consulting frameworks directly contribute to operational efficiency, strategic pivoting, and sustainable value creation within the Russian context. The findings underscore that successful Business Consultant engagement in Russia Moscow requires deep local market intelligence coupled with global best practices.</w:t>
      </w:r>
    </w:p>
    <w:bookmarkEnd w:id="20"/>
    <w:bookmarkStart w:id="21" w:name="introduction-moscows-economic-crucible"/>
    <w:p>
      <w:pPr>
        <w:pStyle w:val="Heading2"/>
      </w:pPr>
      <w:r>
        <w:t xml:space="preserve">1. Introduction: Moscow's Economic Crucible</w:t>
      </w:r>
    </w:p>
    <w:p>
      <w:pPr>
        <w:pStyle w:val="FirstParagraph"/>
      </w:pPr>
      <w:r>
        <w:t xml:space="preserve">Moscow, as the undisputed economic nucleus of Russia, presents a unique and demanding environment for business operations. Hosting over 40% of the country's GDP, major corporate headquarters (including Gazprom, Sberbank), and a dense ecosystem of domestic and international firms, the city is a microcosm of Russia's complex business reality. This Dissertation posits that navigating this complexity necessitates specialized strategic guidance – the core function of the Business Consultant. Unlike generic management advice, effective Business Consultant services in Moscow must address hyper-localized challenges: intricate tax structures (e.g., new VAT reforms), evolving sanctions regimes impacting supply chains, distinct consumer behaviors within Russian markets, and the need for nuanced relationship management ("blat") within state-influenced sectors. This Dissertation rigorously analyzes why and how the Business Consultant has become indispensable to firms operating from Moscow.</w:t>
      </w:r>
    </w:p>
    <w:bookmarkEnd w:id="21"/>
    <w:bookmarkStart w:id="22" w:name="X6a0f2d0e28c8389391d716a6cbeff9e52035dd8"/>
    <w:p>
      <w:pPr>
        <w:pStyle w:val="Heading2"/>
      </w:pPr>
      <w:r>
        <w:t xml:space="preserve">2. The Evolving Role of the Business Consultant in Russia Moscow</w:t>
      </w:r>
    </w:p>
    <w:p>
      <w:pPr>
        <w:pStyle w:val="FirstParagraph"/>
      </w:pPr>
      <w:r>
        <w:t xml:space="preserve">The role of the Business Consultant in Russia Moscow has transcended traditional advisory functions. Modern consultants operate as strategic partners, deeply embedded within the client's operational and political context. Key differentiators for success include:</w:t>
      </w:r>
    </w:p>
    <w:p>
      <w:pPr>
        <w:numPr>
          <w:ilvl w:val="0"/>
          <w:numId w:val="1001"/>
        </w:numPr>
        <w:pStyle w:val="Compact"/>
      </w:pPr>
      <w:r>
        <w:rPr>
          <w:bCs/>
          <w:b/>
        </w:rPr>
        <w:t xml:space="preserve">Regulatory Navigation Expertise:</w:t>
      </w:r>
      <w:r>
        <w:t xml:space="preserve"> </w:t>
      </w:r>
      <w:r>
        <w:t xml:space="preserve">Moscow-based firms require consultants fluent in the rapidly changing federal and municipal regulations governing sectors like fintech, energy, and retail. A Business Consultant interprets nuances of laws like the Federal Law "On Protection of Competition" or regional investment incentives for Moscow-specific projects.</w:t>
      </w:r>
    </w:p>
    <w:p>
      <w:pPr>
        <w:numPr>
          <w:ilvl w:val="0"/>
          <w:numId w:val="1001"/>
        </w:numPr>
        <w:pStyle w:val="Compact"/>
      </w:pPr>
      <w:r>
        <w:rPr>
          <w:bCs/>
          <w:b/>
        </w:rPr>
        <w:t xml:space="preserve">Geopolitical Risk Assessment:</w:t>
      </w:r>
      <w:r>
        <w:t xml:space="preserve"> </w:t>
      </w:r>
      <w:r>
        <w:t xml:space="preserve">The current global climate necessitates that a Business Consultant in Russia Moscow provides continuous assessment of sanctions exposure, alternative trade corridors (e.g., BRICS+, Eurasian Economic Union), and supply chain diversification strategies – directly impacting strategic planning for Moscow-headquartered entities.</w:t>
      </w:r>
    </w:p>
    <w:p>
      <w:pPr>
        <w:numPr>
          <w:ilvl w:val="0"/>
          <w:numId w:val="1001"/>
        </w:numPr>
        <w:pStyle w:val="Compact"/>
      </w:pPr>
      <w:r>
        <w:rPr>
          <w:bCs/>
          <w:b/>
        </w:rPr>
        <w:t xml:space="preserve">Cultural &amp; Operational Integration:</w:t>
      </w:r>
      <w:r>
        <w:t xml:space="preserve"> </w:t>
      </w:r>
      <w:r>
        <w:t xml:space="preserve">Effective consultants understand the Russian corporate culture, communication styles (often indirect in high-stakes negotiations), and operational realities of Moscow's infrastructure challenges. They bridge gaps between international standards and local execution, a critical function absent in generic consultancy models.</w:t>
      </w:r>
    </w:p>
    <w:p>
      <w:pPr>
        <w:pStyle w:val="FirstParagraph"/>
      </w:pPr>
      <w:r>
        <w:t xml:space="preserve">This Dissertation documents a significant shift: from transactional cost-saving projects to proactive strategic co-creation driven by Business Consultants deeply embedded in the Moscow ecosystem.</w:t>
      </w:r>
    </w:p>
    <w:bookmarkEnd w:id="22"/>
    <w:bookmarkStart w:id="23" w:name="empirical-findings-the-moscow-impact"/>
    <w:p>
      <w:pPr>
        <w:pStyle w:val="Heading2"/>
      </w:pPr>
      <w:r>
        <w:t xml:space="preserve">3. Empirical Findings: The Moscow Impact</w:t>
      </w:r>
    </w:p>
    <w:p>
      <w:pPr>
        <w:pStyle w:val="FirstParagraph"/>
      </w:pPr>
      <w:r>
        <w:t xml:space="preserve">A multi-method approach, including surveys of 150+ Moscow-based companies (SMEs and large enterprises) across key sectors (manufacturing, IT, retail), interviews with 30 senior Business Consultant practitioners in Russia Moscow firms, and analysis of industry reports (Rosstat, Moscow Chamber of Commerce), yielded compelling evidence:</w:t>
      </w:r>
    </w:p>
    <w:p>
      <w:pPr>
        <w:numPr>
          <w:ilvl w:val="0"/>
          <w:numId w:val="1002"/>
        </w:numPr>
        <w:pStyle w:val="Compact"/>
      </w:pPr>
      <w:r>
        <w:rPr>
          <w:bCs/>
          <w:b/>
        </w:rPr>
        <w:t xml:space="preserve">Accelerated Market Entry:</w:t>
      </w:r>
      <w:r>
        <w:t xml:space="preserve"> </w:t>
      </w:r>
      <w:r>
        <w:t xml:space="preserve">Companies utilizing specialized Business Consultant services entered new Russian segments (e.g., Siberian logistics hubs) 30-45% faster than peers relying solely on internal resources, directly attributed to the consultant's local network and regulatory knowledge.</w:t>
      </w:r>
    </w:p>
    <w:p>
      <w:pPr>
        <w:numPr>
          <w:ilvl w:val="0"/>
          <w:numId w:val="1002"/>
        </w:numPr>
        <w:pStyle w:val="Compact"/>
      </w:pPr>
      <w:r>
        <w:rPr>
          <w:bCs/>
          <w:b/>
        </w:rPr>
        <w:t xml:space="preserve">Enhanced Resilience to Shocks:</w:t>
      </w:r>
      <w:r>
        <w:t xml:space="preserve"> </w:t>
      </w:r>
      <w:r>
        <w:t xml:space="preserve">Firms with ongoing Business Consultant engagement demonstrated superior adaptation during recent economic shifts (e.g., 2022 sanctions). Consultants provided timely pivot strategies, identifying alternative suppliers within Moscow's industrial clusters and optimizing local procurement networks.</w:t>
      </w:r>
    </w:p>
    <w:p>
      <w:pPr>
        <w:numPr>
          <w:ilvl w:val="0"/>
          <w:numId w:val="1002"/>
        </w:numPr>
        <w:pStyle w:val="Compact"/>
      </w:pPr>
      <w:r>
        <w:rPr>
          <w:bCs/>
          <w:b/>
        </w:rPr>
        <w:t xml:space="preserve">ROI on Strategic Consulting:</w:t>
      </w:r>
      <w:r>
        <w:t xml:space="preserve"> </w:t>
      </w:r>
      <w:r>
        <w:t xml:space="preserve">The average ROI for targeted consulting projects in Moscow was 3.2x over 18 months, significantly higher than industry benchmarks. This was most pronounced in complex areas like restructuring post-sanctions (e.g., a major Moscow automotive supplier) and digital transformation aligned with Russian data localization laws (FZ-152).</w:t>
      </w:r>
    </w:p>
    <w:p>
      <w:pPr>
        <w:pStyle w:val="FirstParagraph"/>
      </w:pPr>
      <w:r>
        <w:t xml:space="preserve">Crucially, the Dissertation identifies that consultants lacking deep Russia Moscow contextual understanding ("foreign-only" advisors) consistently failed to deliver sustainable results, highlighting that location-specific expertise is non-negotiable.</w:t>
      </w:r>
    </w:p>
    <w:bookmarkEnd w:id="23"/>
    <w:bookmarkStart w:id="24" w:name="challenges-and-the-path-forward"/>
    <w:p>
      <w:pPr>
        <w:pStyle w:val="Heading2"/>
      </w:pPr>
      <w:r>
        <w:t xml:space="preserve">4. Challenges and the Path Forward</w:t>
      </w:r>
    </w:p>
    <w:p>
      <w:pPr>
        <w:pStyle w:val="FirstParagraph"/>
      </w:pPr>
      <w:r>
        <w:t xml:space="preserve">Despite the clear value proposition, challenges persist for Business Consultant services in Russia Moscow:</w:t>
      </w:r>
    </w:p>
    <w:p>
      <w:pPr>
        <w:numPr>
          <w:ilvl w:val="0"/>
          <w:numId w:val="1003"/>
        </w:numPr>
        <w:pStyle w:val="Compact"/>
      </w:pPr>
      <w:r>
        <w:rPr>
          <w:bCs/>
          <w:b/>
        </w:rPr>
        <w:t xml:space="preserve">Talent Scarcity:</w:t>
      </w:r>
      <w:r>
        <w:t xml:space="preserve"> </w:t>
      </w:r>
      <w:r>
        <w:t xml:space="preserve">Finding consultants with both global credentials and profound Moscow-specific market mastery remains difficult.</w:t>
      </w:r>
    </w:p>
    <w:p>
      <w:pPr>
        <w:numPr>
          <w:ilvl w:val="0"/>
          <w:numId w:val="1003"/>
        </w:numPr>
        <w:pStyle w:val="Compact"/>
      </w:pPr>
      <w:r>
        <w:rPr>
          <w:bCs/>
          <w:b/>
        </w:rPr>
        <w:t xml:space="preserve">Ethical Navigation:</w:t>
      </w:r>
      <w:r>
        <w:t xml:space="preserve"> </w:t>
      </w:r>
      <w:r>
        <w:t xml:space="preserve">Operating within the complex Russian business environment requires navigating ethical grey areas, demanding high integrity from the Business Consultant.</w:t>
      </w:r>
    </w:p>
    <w:p>
      <w:pPr>
        <w:numPr>
          <w:ilvl w:val="0"/>
          <w:numId w:val="1003"/>
        </w:numPr>
        <w:pStyle w:val="Compact"/>
      </w:pPr>
      <w:r>
        <w:rPr>
          <w:bCs/>
          <w:b/>
        </w:rPr>
        <w:t xml:space="preserve">Sustainability Focus:</w:t>
      </w:r>
      <w:r>
        <w:t xml:space="preserve"> </w:t>
      </w:r>
      <w:r>
        <w:t xml:space="preserve">The Dissertation calls for a shift towards consultants integrating ESG (Environmental, Social, Governance) principles *within* the Russian context – not just as compliance but as a driver of long-term Moscow-based competitiveness and investor appeal.</w:t>
      </w:r>
    </w:p>
    <w:p>
      <w:pPr>
        <w:pStyle w:val="FirstParagraph"/>
      </w:pPr>
      <w:r>
        <w:t xml:space="preserve">The future trajectory demands that Business Consultant firms in Russia Moscow invest heavily in local talent development, foster deeper government and industry association partnerships (e.g., with Moscow International Financial Centre - MIFC), and develop specialized frameworks for the evolving Russian market dynamics.</w:t>
      </w:r>
    </w:p>
    <w:bookmarkEnd w:id="24"/>
    <w:bookmarkStart w:id="25" w:name="conclusion"/>
    <w:p>
      <w:pPr>
        <w:pStyle w:val="Heading2"/>
      </w:pPr>
      <w:r>
        <w:t xml:space="preserve">5. Conclusion</w:t>
      </w:r>
    </w:p>
    <w:p>
      <w:pPr>
        <w:pStyle w:val="FirstParagraph"/>
      </w:pPr>
      <w:r>
        <w:t xml:space="preserve">This Dissertation conclusively establishes that the Business Consultant is not a peripheral service provider in Russia Moscow but a central strategic asset. The unique confluence of regulatory intricacy, geopolitical pressure, and market dynamism inherent to operating from Moscow necessitates specialized consultancy expertise for sustainable growth and competitiveness. Success hinges on consultants who possess an unshakeable grasp of both global best practices and the intricate realities of the Russian capital city's business ecosystem. Organizations that strategically leverage Business Consultant capabilities – moving beyond cost-cutting towards co-creating resilience, innovation, and market leadership within Russia Moscow – will be distinctly positioned to thrive amidst ongoing uncertainty. The future of business success in the heart of Russia is intrinsically linked to the strategic partnership with a highly specialized Business Consultant deeply embedded in the Moscow environment.</w:t>
      </w:r>
    </w:p>
    <w:bookmarkEnd w:id="25"/>
    <w:bookmarkStart w:id="26" w:name="references-illustrative"/>
    <w:p>
      <w:pPr>
        <w:pStyle w:val="Heading2"/>
      </w:pPr>
      <w:r>
        <w:t xml:space="preserve">References (Illustrative)</w:t>
      </w:r>
    </w:p>
    <w:p>
      <w:pPr>
        <w:pStyle w:val="FirstParagraph"/>
      </w:pPr>
      <w:r>
        <w:t xml:space="preserve">(Note: This Dissertation uses illustrative citations for academic formatting; actual dissertation requires specific sources.)</w:t>
      </w:r>
    </w:p>
    <w:p>
      <w:pPr>
        <w:numPr>
          <w:ilvl w:val="0"/>
          <w:numId w:val="1004"/>
        </w:numPr>
        <w:pStyle w:val="Compact"/>
      </w:pPr>
      <w:r>
        <w:t xml:space="preserve">Moscow Chamber of Commerce and Industry. (2023). *Annual Economic Report on Moscow's Business Environment*. Moscow.</w:t>
      </w:r>
    </w:p>
    <w:p>
      <w:pPr>
        <w:numPr>
          <w:ilvl w:val="0"/>
          <w:numId w:val="1004"/>
        </w:numPr>
        <w:pStyle w:val="Compact"/>
      </w:pPr>
      <w:r>
        <w:t xml:space="preserve">Petrov, A., &amp; Ivanova, S. (2022). "Navigating Sanctions: Strategic Adaptation in Moscow-Based Manufacturing." *Journal of Russian Business Studies*, 15(4), 78-95.</w:t>
      </w:r>
    </w:p>
    <w:p>
      <w:pPr>
        <w:numPr>
          <w:ilvl w:val="0"/>
          <w:numId w:val="1004"/>
        </w:numPr>
        <w:pStyle w:val="Compact"/>
      </w:pPr>
      <w:r>
        <w:t xml:space="preserve">Rosstat. (2023). *Analysis of Foreign Investment and Consulting Services Impact on Moscow Productivity*. Federal State Statistics Service.</w:t>
      </w:r>
    </w:p>
    <w:p>
      <w:pPr>
        <w:numPr>
          <w:ilvl w:val="0"/>
          <w:numId w:val="1004"/>
        </w:numPr>
        <w:pStyle w:val="Compact"/>
      </w:pPr>
      <w:r>
        <w:t xml:space="preserve">Smith, J. (2021). *Consulting in the Post-Soviet Space: A Practical Guide for Business Consultants*. Springer Publishing.</w:t>
      </w:r>
    </w:p>
    <w:bookmarkEnd w:id="26"/>
    <w:p>
      <w:pPr>
        <w:pStyle w:val="FirstParagraph"/>
      </w:pPr>
      <w:r>
        <w:t xml:space="preserve">This Dissertation represents a simulated academic document created to fulfill the specified requirements. It is not a genuine academic submission but an illustrative example demonstrating the integration of required keywords ("Dissertation," "Business Consultant," "Russia Moscow") within the context of business consultancy in Moscow, Russia.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Russia Moscow</dc:title>
  <dc:creator/>
  <dc:language>en</dc:language>
  <cp:keywords/>
  <dcterms:created xsi:type="dcterms:W3CDTF">2026-07-21T13:16:51Z</dcterms:created>
  <dcterms:modified xsi:type="dcterms:W3CDTF">2026-07-21T13:16:51Z</dcterms:modified>
</cp:coreProperties>
</file>

<file path=docProps/custom.xml><?xml version="1.0" encoding="utf-8"?>
<Properties xmlns="http://schemas.openxmlformats.org/officeDocument/2006/custom-properties" xmlns:vt="http://schemas.openxmlformats.org/officeDocument/2006/docPropsVTypes"/>
</file>