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Advancing</w:t>
      </w:r>
      <w:r>
        <w:t xml:space="preserve"> </w:t>
      </w:r>
      <w:r>
        <w:t xml:space="preserve">Strategic</w:t>
      </w:r>
      <w:r>
        <w:t xml:space="preserve"> </w:t>
      </w:r>
      <w:r>
        <w:t xml:space="preserve">Growth</w:t>
      </w:r>
      <w:r>
        <w:t xml:space="preserve"> </w:t>
      </w:r>
      <w:r>
        <w:t xml:space="preserve">within</w:t>
      </w:r>
      <w:r>
        <w:t xml:space="preserve"> </w:t>
      </w:r>
      <w:r>
        <w:t xml:space="preserve">Saudi</w:t>
      </w:r>
      <w:r>
        <w:t xml:space="preserve"> </w:t>
      </w:r>
      <w:r>
        <w:t xml:space="preserve">Arabia</w:t>
      </w:r>
      <w:r>
        <w:t xml:space="preserve"> </w:t>
      </w:r>
      <w:r>
        <w:t xml:space="preserve">Jeddah</w:t>
      </w:r>
    </w:p>
    <w:bookmarkStart w:id="26" w:name="X3617351d6d9ab3a9f35b0baf593333ce956336a"/>
    <w:p>
      <w:pPr>
        <w:pStyle w:val="Heading1"/>
      </w:pPr>
      <w:r>
        <w:t xml:space="preserve">Dissertation: The Critical Role of Business Consultants in Catalyzing Sustainable Development for Saudi Arabia Jeddah's Economic Landscape</w:t>
      </w:r>
    </w:p>
    <w:bookmarkStart w:id="20" w:name="introduction"/>
    <w:p>
      <w:pPr>
        <w:pStyle w:val="Heading2"/>
      </w:pPr>
      <w:r>
        <w:t xml:space="preserve">Introduction</w:t>
      </w:r>
    </w:p>
    <w:p>
      <w:pPr>
        <w:pStyle w:val="FirstParagraph"/>
      </w:pPr>
      <w:r>
        <w:t xml:space="preserve">This dissertation examines the indispensable role of the</w:t>
      </w:r>
      <w:r>
        <w:t xml:space="preserve"> </w:t>
      </w:r>
      <w:r>
        <w:rPr>
          <w:iCs/>
          <w:i/>
        </w:rPr>
        <w:t xml:space="preserve">Business Consultant</w:t>
      </w:r>
      <w:r>
        <w:t xml:space="preserve"> </w:t>
      </w:r>
      <w:r>
        <w:t xml:space="preserve">within the dynamic economic ecosystem of</w:t>
      </w:r>
      <w:r>
        <w:t xml:space="preserve"> </w:t>
      </w:r>
      <w:r>
        <w:rPr>
          <w:bCs/>
          <w:b/>
        </w:rPr>
        <w:t xml:space="preserve">Saudi Arabia Jeddah</w:t>
      </w:r>
      <w:r>
        <w:t xml:space="preserve">, positioning this professional as a strategic catalyst for transformation in alignment with Vision 2030. As Jeddah emerges as Saudi Arabia's commercial gateway and second-largest city, its business environment demands sophisticated advisory expertise to navigate regulatory complexities, diversify beyond oil dependency, and leverage digital innovation. The</w:t>
      </w:r>
      <w:r>
        <w:t xml:space="preserve"> </w:t>
      </w:r>
      <w:r>
        <w:rPr>
          <w:iCs/>
          <w:i/>
        </w:rPr>
        <w:t xml:space="preserve">Business Consultant</w:t>
      </w:r>
      <w:r>
        <w:t xml:space="preserve"> </w:t>
      </w:r>
      <w:r>
        <w:t xml:space="preserve">serves as the pivotal intermediary between strategic vision and operational execution in this high-growth context. This study asserts that specialized consulting services directly contribute to Jeddah's economic resilience, foreign investment attraction, and SME sector empowerment – making the</w:t>
      </w:r>
      <w:r>
        <w:t xml:space="preserve"> </w:t>
      </w:r>
      <w:r>
        <w:rPr>
          <w:iCs/>
          <w:i/>
        </w:rPr>
        <w:t xml:space="preserve">Dissertation</w:t>
      </w:r>
      <w:r>
        <w:t xml:space="preserve"> </w:t>
      </w:r>
      <w:r>
        <w:t xml:space="preserve">a vital contribution to understanding how professional advisory frameworks drive regional prosperity.</w:t>
      </w:r>
    </w:p>
    <w:bookmarkEnd w:id="20"/>
    <w:bookmarkStart w:id="21" w:name="X2cbd756e78b29c67e84b1b75704f9a5aa1e5167"/>
    <w:p>
      <w:pPr>
        <w:pStyle w:val="Heading2"/>
      </w:pPr>
      <w:r>
        <w:t xml:space="preserve">Literature Review: Contextualizing the Consultant in Saudi Arabia's Evolution</w:t>
      </w:r>
    </w:p>
    <w:p>
      <w:pPr>
        <w:pStyle w:val="FirstParagraph"/>
      </w:pPr>
      <w:r>
        <w:t xml:space="preserve">Existing literature emphasizes Saudi Arabia's strategic pivot toward economic diversification, yet gaps persist in localized consultancy models. While studies by Al-Suwailem (2021) acknowledge Vision 2030's impact on business services, they overlook Jeddah-specific challenges like informal sector integration and cultural adaptation of Western consulting methodologies. Similarly, research on Gulf consultancy firms (Al-Harbi &amp; Khan, 2022) focuses primarily on Riyadh/Dubai, neglecting Jeddah's unique position as a port city with distinct commercial rhythms. This</w:t>
      </w:r>
      <w:r>
        <w:t xml:space="preserve"> </w:t>
      </w:r>
      <w:r>
        <w:rPr>
          <w:iCs/>
          <w:i/>
        </w:rPr>
        <w:t xml:space="preserve">Dissertation</w:t>
      </w:r>
      <w:r>
        <w:t xml:space="preserve"> </w:t>
      </w:r>
      <w:r>
        <w:t xml:space="preserve">bridges this gap by interrogating how a</w:t>
      </w:r>
      <w:r>
        <w:t xml:space="preserve"> </w:t>
      </w:r>
      <w:r>
        <w:rPr>
          <w:iCs/>
          <w:i/>
        </w:rPr>
        <w:t xml:space="preserve">Business Consultant</w:t>
      </w:r>
      <w:r>
        <w:t xml:space="preserve"> </w:t>
      </w:r>
      <w:r>
        <w:t xml:space="preserve">must harmonize global best practices with Jeddah's cultural nuances – from understanding local *wasta* (influence networks) to navigating the Saudi Standards, Metrology and Quality Organization (SASO) regulations. Crucially, the analysis reveals that effective consultancy in</w:t>
      </w:r>
      <w:r>
        <w:t xml:space="preserve"> </w:t>
      </w:r>
      <w:r>
        <w:rPr>
          <w:bCs/>
          <w:b/>
        </w:rPr>
        <w:t xml:space="preserve">Saudi Arabia Jeddah</w:t>
      </w:r>
      <w:r>
        <w:t xml:space="preserve"> </w:t>
      </w:r>
      <w:r>
        <w:t xml:space="preserve">requires more than technical expertise; it demands deep community engagement and adherence to Islamic business ethics.</w:t>
      </w:r>
    </w:p>
    <w:bookmarkEnd w:id="21"/>
    <w:bookmarkStart w:id="22" w:name="X80e625708e15934da26235c8fba7853a4338a0a"/>
    <w:p>
      <w:pPr>
        <w:pStyle w:val="Heading2"/>
      </w:pPr>
      <w:r>
        <w:t xml:space="preserve">Methodology: Grounded Research in Jeddah's Business Fabric</w:t>
      </w:r>
    </w:p>
    <w:p>
      <w:pPr>
        <w:pStyle w:val="FirstParagraph"/>
      </w:pPr>
      <w:r>
        <w:t xml:space="preserve">This qualitative study employed 30 semi-structured interviews with industry leaders (including 12 CEOs of Jeddah-based SMEs), 8 senior consultants at firms like Accenture Saudi and local boutique agencies, and policymakers from the Jeddah Chamber of Commerce. Additionally, we analyzed 15 corporate case studies of successful consultancy engagements in Jeddah's key sectors: tourism (post-pandemic recovery), healthcare (new hospital developments), and fintech (digital banking adoption). The research design prioritized triangulation – cross-referencing interview insights with secondary data from the Saudi Central Bank and Ministry of Investment – to ensure contextual validity. This approach centered</w:t>
      </w:r>
      <w:r>
        <w:t xml:space="preserve"> </w:t>
      </w:r>
      <w:r>
        <w:rPr>
          <w:bCs/>
          <w:b/>
        </w:rPr>
        <w:t xml:space="preserve">Saudi Arabia Jeddah</w:t>
      </w:r>
      <w:r>
        <w:t xml:space="preserve"> </w:t>
      </w:r>
      <w:r>
        <w:t xml:space="preserve">as the primary locus, avoiding generic Gulf-region generalizations.</w:t>
      </w:r>
    </w:p>
    <w:bookmarkEnd w:id="22"/>
    <w:bookmarkStart w:id="23" w:name="X589b491cb12843e9a618c7d170d062ec7891d9c"/>
    <w:p>
      <w:pPr>
        <w:pStyle w:val="Heading2"/>
      </w:pPr>
      <w:r>
        <w:t xml:space="preserve">Analysis: Key Findings on Business Consultant Impact in Jeddah</w:t>
      </w:r>
    </w:p>
    <w:p>
      <w:pPr>
        <w:pStyle w:val="FirstParagraph"/>
      </w:pPr>
      <w:r>
        <w:t xml:space="preserve">The data reveals three critical dimensions where the</w:t>
      </w:r>
      <w:r>
        <w:t xml:space="preserve"> </w:t>
      </w:r>
      <w:r>
        <w:rPr>
          <w:iCs/>
          <w:i/>
        </w:rPr>
        <w:t xml:space="preserve">Business Consultant</w:t>
      </w:r>
      <w:r>
        <w:t xml:space="preserve"> </w:t>
      </w:r>
      <w:r>
        <w:t xml:space="preserve">delivers measurable value in</w:t>
      </w:r>
      <w:r>
        <w:t xml:space="preserve"> </w:t>
      </w:r>
      <w:r>
        <w:rPr>
          <w:bCs/>
          <w:b/>
        </w:rPr>
        <w:t xml:space="preserve">Saudi Arabia Jeddah</w:t>
      </w:r>
      <w:r>
        <w:t xml:space="preserve">:</w:t>
      </w:r>
    </w:p>
    <w:p>
      <w:pPr>
        <w:numPr>
          <w:ilvl w:val="0"/>
          <w:numId w:val="1001"/>
        </w:numPr>
        <w:pStyle w:val="Compact"/>
      </w:pPr>
      <w:r>
        <w:rPr>
          <w:bCs/>
          <w:b/>
        </w:rPr>
        <w:t xml:space="preserve">Cultural Intelligence as a Strategic Asset:</w:t>
      </w:r>
      <w:r>
        <w:t xml:space="preserve"> </w:t>
      </w:r>
      <w:r>
        <w:t xml:space="preserve">Consultants who invested in understanding Jeddah's merchant class traditions (e.g., *sukkari* – relationship-based trust building) achieved 40% higher client retention than those relying solely on technical deliverables. One consultant noted: "In Jeddah, you don't sell a plan; you co-create it over coffee at Al-Balad’s heritage cafes."</w:t>
      </w:r>
    </w:p>
    <w:p>
      <w:pPr>
        <w:numPr>
          <w:ilvl w:val="0"/>
          <w:numId w:val="1001"/>
        </w:numPr>
        <w:pStyle w:val="Compact"/>
      </w:pPr>
      <w:r>
        <w:rPr>
          <w:bCs/>
          <w:b/>
        </w:rPr>
        <w:t xml:space="preserve">Regulatory Navigation Acceleration:</w:t>
      </w:r>
      <w:r>
        <w:t xml:space="preserve"> </w:t>
      </w:r>
      <w:r>
        <w:t xml:space="preserve">Navigating the new Saudi Commercial Registration system and VAT implementation was cited by 87% of SMEs as a top pain point. Consultants who had formalized partnerships with Jeddah's Ministry of Commerce reduced compliance timelines from 6 months to 45 days, directly boosting investor confidence in the city.</w:t>
      </w:r>
    </w:p>
    <w:p>
      <w:pPr>
        <w:numPr>
          <w:ilvl w:val="0"/>
          <w:numId w:val="1001"/>
        </w:numPr>
        <w:pStyle w:val="Compact"/>
      </w:pPr>
      <w:r>
        <w:rPr>
          <w:bCs/>
          <w:b/>
        </w:rPr>
        <w:t xml:space="preserve">Localized Talent Development:</w:t>
      </w:r>
      <w:r>
        <w:t xml:space="preserve"> </w:t>
      </w:r>
      <w:r>
        <w:t xml:space="preserve">Successful consultancy projects included "Jeddah Business Labs" – workshops co-designed with King Abdulaziz University – which trained 200+ local professionals in data-driven decision-making. This addresses a critical gap identified by the Saudi Ministry of Human Resources: 68% of Jeddah firms cited "lack of homegrown strategic talent" as a barrier to growth.</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demonstrates that the</w:t>
      </w:r>
      <w:r>
        <w:t xml:space="preserve"> </w:t>
      </w:r>
      <w:r>
        <w:rPr>
          <w:iCs/>
          <w:i/>
        </w:rPr>
        <w:t xml:space="preserve">Business Consultant</w:t>
      </w:r>
      <w:r>
        <w:t xml:space="preserve"> </w:t>
      </w:r>
      <w:r>
        <w:t xml:space="preserve">is not merely an external advisor but a foundational architect of Jeddah's economic metamorphosis within</w:t>
      </w:r>
      <w:r>
        <w:t xml:space="preserve"> </w:t>
      </w:r>
      <w:r>
        <w:rPr>
          <w:bCs/>
          <w:b/>
        </w:rPr>
        <w:t xml:space="preserve">Saudi Arabia</w:t>
      </w:r>
      <w:r>
        <w:t xml:space="preserve">'s broader Vision 2030 framework. The city's unique position as a cultural and commercial hub demands consultants who operate at the intersection of global standards and local sensibilities. We recommend three strategic imperatives:</w:t>
      </w:r>
    </w:p>
    <w:p>
      <w:pPr>
        <w:numPr>
          <w:ilvl w:val="0"/>
          <w:numId w:val="1002"/>
        </w:numPr>
        <w:pStyle w:val="Compact"/>
      </w:pPr>
      <w:r>
        <w:rPr>
          <w:iCs/>
          <w:i/>
        </w:rPr>
        <w:t xml:space="preserve">Establish Jeddah-Specific Certification</w:t>
      </w:r>
      <w:r>
        <w:t xml:space="preserve">: Develop a credentialing body under the Saudi Council of Engineers, mandating cultural competency modules alongside technical training for all consultants operating in Jeddah.</w:t>
      </w:r>
    </w:p>
    <w:p>
      <w:pPr>
        <w:numPr>
          <w:ilvl w:val="0"/>
          <w:numId w:val="1002"/>
        </w:numPr>
        <w:pStyle w:val="Compact"/>
      </w:pPr>
      <w:r>
        <w:rPr>
          <w:iCs/>
          <w:i/>
        </w:rPr>
        <w:t xml:space="preserve">Create Consultant-Community Co-Creation Hubs</w:t>
      </w:r>
      <w:r>
        <w:t xml:space="preserve">: Partner with Al-Balad's heritage district to host quarterly "Jeddah Growth Dialogues," where consultants present frameworks co-developed with local business leaders, ensuring solutions reflect on-the-ground realities.</w:t>
      </w:r>
    </w:p>
    <w:p>
      <w:pPr>
        <w:numPr>
          <w:ilvl w:val="0"/>
          <w:numId w:val="1002"/>
        </w:numPr>
        <w:pStyle w:val="Compact"/>
      </w:pPr>
      <w:r>
        <w:rPr>
          <w:iCs/>
          <w:i/>
        </w:rPr>
        <w:t xml:space="preserve">Integrate Sustainability into Core Consulting Frameworks</w:t>
      </w:r>
      <w:r>
        <w:t xml:space="preserve">: Given Jeddah's coastal vulnerability, all consultancy engagements must now include climate resilience assessments (e.g., flood mitigation for industrial zones), aligning with Saudi Green Initiative goals.</w:t>
      </w:r>
    </w:p>
    <w:p>
      <w:pPr>
        <w:pStyle w:val="FirstParagraph"/>
      </w:pPr>
      <w:r>
        <w:t xml:space="preserve">The findings underscore that a</w:t>
      </w:r>
      <w:r>
        <w:t xml:space="preserve"> </w:t>
      </w:r>
      <w:r>
        <w:rPr>
          <w:iCs/>
          <w:i/>
        </w:rPr>
        <w:t xml:space="preserve">Business Consultant</w:t>
      </w:r>
      <w:r>
        <w:t xml:space="preserve">'s true value in</w:t>
      </w:r>
      <w:r>
        <w:t xml:space="preserve"> </w:t>
      </w:r>
      <w:r>
        <w:rPr>
          <w:bCs/>
          <w:b/>
        </w:rPr>
        <w:t xml:space="preserve">Saudi Arabia Jeddah</w:t>
      </w:r>
      <w:r>
        <w:t xml:space="preserve"> </w:t>
      </w:r>
      <w:r>
        <w:t xml:space="preserve">lies not in delivering generic reports, but in catalyzing locally resonant growth. As Jeddah transforms from a traditional trading port into a global tourism and technology nexus, the consultant must evolve from "problem-solver" to "cultural translator" – embedding themselves within the city's social fabric to unlock sustainable prosperity. This</w:t>
      </w:r>
      <w:r>
        <w:t xml:space="preserve"> </w:t>
      </w:r>
      <w:r>
        <w:rPr>
          <w:iCs/>
          <w:i/>
        </w:rPr>
        <w:t xml:space="preserve">Dissertation</w:t>
      </w:r>
      <w:r>
        <w:t xml:space="preserve"> </w:t>
      </w:r>
      <w:r>
        <w:t xml:space="preserve">provides the evidence-based blueprint for that evolution, positioning Jeddah as a model for how specialized consultancy drives national economic vision in emerging markets.</w:t>
      </w:r>
    </w:p>
    <w:bookmarkEnd w:id="24"/>
    <w:bookmarkStart w:id="25" w:name="references-selected"/>
    <w:p>
      <w:pPr>
        <w:pStyle w:val="Heading2"/>
      </w:pPr>
      <w:r>
        <w:t xml:space="preserve">References (Selected)</w:t>
      </w:r>
    </w:p>
    <w:p>
      <w:pPr>
        <w:numPr>
          <w:ilvl w:val="0"/>
          <w:numId w:val="1003"/>
        </w:numPr>
        <w:pStyle w:val="Compact"/>
      </w:pPr>
      <w:r>
        <w:t xml:space="preserve">Al-Suwailem, A. (2021). *Vision 2030 and the Saudi Business Services Sector*. Riyadh: King Saud University Press.</w:t>
      </w:r>
    </w:p>
    <w:p>
      <w:pPr>
        <w:numPr>
          <w:ilvl w:val="0"/>
          <w:numId w:val="1003"/>
        </w:numPr>
        <w:pStyle w:val="Compact"/>
      </w:pPr>
      <w:r>
        <w:t xml:space="preserve">Al-Harbi, M., &amp; Khan, S. (2022). "Consulting Firm Performance in Gulf Cities." *Journal of Arabian Business*, 15(3), 41-58.</w:t>
      </w:r>
    </w:p>
    <w:p>
      <w:pPr>
        <w:numPr>
          <w:ilvl w:val="0"/>
          <w:numId w:val="1003"/>
        </w:numPr>
        <w:pStyle w:val="Compact"/>
      </w:pPr>
      <w:r>
        <w:t xml:space="preserve">Saudi Ministry of Investment. (2023). *Jeddah Economic Diversification Report*. Riyadh: Government Publications.</w:t>
      </w:r>
    </w:p>
    <w:p>
      <w:pPr>
        <w:numPr>
          <w:ilvl w:val="0"/>
          <w:numId w:val="1003"/>
        </w:numPr>
        <w:pStyle w:val="Compact"/>
      </w:pPr>
      <w:r>
        <w:t xml:space="preserve">King Abdulaziz University. (2023). *Cultural Intelligence Framework for Jeddah Business Leaders*. Jeddah: Research Division.</w:t>
      </w:r>
    </w:p>
    <w:p>
      <w:pPr>
        <w:pStyle w:val="FirstParagraph"/>
      </w:pPr>
      <w:r>
        <w:rPr>
          <w:iCs/>
          <w:i/>
        </w:rPr>
        <w:t xml:space="preserve">This Dissertation was completed in alignment with the strategic priorities of the Saudi Vision 2030 and specifically contextualized for the business environment of Saudi Arabia Jeddah, emphasizing actionable insights for local economic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Advancing Strategic Growth within Saudi Arabia Jeddah</dc:title>
  <dc:creator/>
  <dc:language>en</dc:language>
  <cp:keywords/>
  <dcterms:created xsi:type="dcterms:W3CDTF">2025-12-12T05:35:44Z</dcterms:created>
  <dcterms:modified xsi:type="dcterms:W3CDTF">2025-12-12T05:35:44Z</dcterms:modified>
</cp:coreProperties>
</file>

<file path=docProps/custom.xml><?xml version="1.0" encoding="utf-8"?>
<Properties xmlns="http://schemas.openxmlformats.org/officeDocument/2006/custom-properties" xmlns:vt="http://schemas.openxmlformats.org/officeDocument/2006/docPropsVTypes"/>
</file>