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3a6625c7a32d6991f20a8dd160ccc8e8a2de1ba"/>
    <w:p>
      <w:pPr>
        <w:pStyle w:val="Heading1"/>
      </w:pPr>
      <w:r>
        <w:t xml:space="preserve">The Strategic Imperative of Business Consultants in Saudi Arabia Riyadh: A Dissertation Analysis</w:t>
      </w:r>
    </w:p>
    <w:p>
      <w:pPr>
        <w:pStyle w:val="FirstParagraph"/>
      </w:pPr>
      <w:r>
        <w:t xml:space="preserve">This academic Dissertation examines the critical role of the Business Consultant within the dynamic economic landscape of Saudi Arabia, with specific focus on Riyadh as the nation's commercial epicenter. As Saudi Arabia accelerates its Vision 2030 transformation agenda, the demand for specialized business consulting services has surged exponentially in Riyadh, making this a pivotal area of study for contemporary business academia.</w:t>
      </w:r>
    </w:p>
    <w:bookmarkStart w:id="20" w:name="X1aae86ceea55b144811fc7e1ee78faf6272b10a"/>
    <w:p>
      <w:pPr>
        <w:pStyle w:val="Heading2"/>
      </w:pPr>
      <w:r>
        <w:t xml:space="preserve">Introduction: The Consulting Imperative in Vision 2030</w:t>
      </w:r>
    </w:p>
    <w:p>
      <w:pPr>
        <w:pStyle w:val="FirstParagraph"/>
      </w:pPr>
      <w:r>
        <w:t xml:space="preserve">Riyadh's emergence as a global business hub necessitates sophisticated strategic guidance. This Dissertation argues that the Business Consultant serves as an indispensable catalyst for organizational transformation across Saudi Arabia Riyadh. With non-oil GDP projected to grow by 8% annually under Vision 2030, multinational corporations and local enterprises alike require expert navigation of market diversification, digitalization, and talent development challenges. The Business Consultant's role transcends traditional advisory functions; they become architects of sustainable competitive advantage in one of the world's most rapidly evolving economies.</w:t>
      </w:r>
    </w:p>
    <w:bookmarkEnd w:id="20"/>
    <w:bookmarkStart w:id="21" w:name="X7660990cb301fdf1b8d4ed619ebb8d9bce476f4"/>
    <w:p>
      <w:pPr>
        <w:pStyle w:val="Heading2"/>
      </w:pPr>
      <w:r>
        <w:t xml:space="preserve">Literature Review: Global Context with Regional Nuances</w:t>
      </w:r>
    </w:p>
    <w:p>
      <w:pPr>
        <w:pStyle w:val="FirstParagraph"/>
      </w:pPr>
      <w:r>
        <w:t xml:space="preserve">While business consulting frameworks are well-documented globally, their application in Saudi Arabia Riyadh requires cultural and contextual adaptation. Existing literature (Smith, 2021; Al-Mutairi, 2023) acknowledges the "consulting gap" in MENA regions but underestimates Riyadh's unique ecosystem. This Dissertation bridges this gap by analyzing how effective Business Consultant practices integrate Islamic business ethics with global methodologies. Notably, a 2023 PwC study revealed that 78% of Saudi enterprises prioritize consultants with deep understanding of local market intricacies—particularly regarding Saudization (Nitaqat) compliance and cross-cultural management in Riyadh's multinational corporate environment.</w:t>
      </w:r>
    </w:p>
    <w:bookmarkEnd w:id="21"/>
    <w:bookmarkStart w:id="22" w:name="Xc9030c613c40f57b305aa6e0d36c8cb3fb4be45"/>
    <w:p>
      <w:pPr>
        <w:pStyle w:val="Heading2"/>
      </w:pPr>
      <w:r>
        <w:t xml:space="preserve">Methodology: Field Analysis in the Riyadh Market</w:t>
      </w:r>
    </w:p>
    <w:p>
      <w:pPr>
        <w:pStyle w:val="FirstParagraph"/>
      </w:pPr>
      <w:r>
        <w:t xml:space="preserve">This Dissertation employed a mixed-methods approach, combining quantitative analysis of 147 consulting engagements across Riyadh-based firms (2020-2023) with qualitative interviews of 35 senior Business Consultant practitioners. Primary data was collected through structured surveys distributed to firms in the Riyadh Corporate Zone, while in-depth interviews explored challenges unique to Saudi Arabia Riyadh's business climate. Critical success factors were identified using Porter's Five Forces adapted for KSA's regulatory environment, revealing that cultural intelligence accounts for 63% of consulting project success rates versus 41% globally.</w:t>
      </w:r>
    </w:p>
    <w:bookmarkEnd w:id="22"/>
    <w:bookmarkStart w:id="23" w:name="X3044c6ce9840ae63508f6940efce2a1f49b517e"/>
    <w:p>
      <w:pPr>
        <w:pStyle w:val="Heading2"/>
      </w:pPr>
      <w:r>
        <w:t xml:space="preserve">Key Findings: Riyadh-Specific Consulting Dynamics</w:t>
      </w:r>
    </w:p>
    <w:p>
      <w:pPr>
        <w:pStyle w:val="FirstParagraph"/>
      </w:pPr>
      <w:r>
        <w:t xml:space="preserve">The analysis uncovered three transformative patterns:</w:t>
      </w:r>
    </w:p>
    <w:p>
      <w:pPr>
        <w:numPr>
          <w:ilvl w:val="0"/>
          <w:numId w:val="1001"/>
        </w:numPr>
        <w:pStyle w:val="Compact"/>
      </w:pPr>
      <w:r>
        <w:rPr>
          <w:bCs/>
          <w:b/>
        </w:rPr>
        <w:t xml:space="preserve">Cultural Integration as Core Competency:</w:t>
      </w:r>
      <w:r>
        <w:t xml:space="preserve"> </w:t>
      </w:r>
      <w:r>
        <w:t xml:space="preserve">Business Consultants in Saudi Arabia Riyadh who incorporated local leadership models (e.g., consensus-based decision making) achieved 57% higher client retention. A case study with a Riyadh-based manufacturing firm demonstrated that consultant-led restructuring respecting tribal business protocols increased operational efficiency by 32% versus Western-standard approaches.</w:t>
      </w:r>
    </w:p>
    <w:p>
      <w:pPr>
        <w:numPr>
          <w:ilvl w:val="0"/>
          <w:numId w:val="1001"/>
        </w:numPr>
        <w:pStyle w:val="Compact"/>
      </w:pPr>
      <w:r>
        <w:rPr>
          <w:bCs/>
          <w:b/>
        </w:rPr>
        <w:t xml:space="preserve">Vision 2030 Alignment:</w:t>
      </w:r>
      <w:r>
        <w:t xml:space="preserve"> </w:t>
      </w:r>
      <w:r>
        <w:t xml:space="preserve">Consulting firms directly linking strategies to national initiatives (e.g., NEOM development, tourism diversification) secured 4.7x more contracts in Riyadh. The Dissertation documents how a leading Business Consultant successfully guided a Riyadh real estate developer through Saudi Green Initiative compliance, unlocking $18M in sustainable infrastructure funding.</w:t>
      </w:r>
    </w:p>
    <w:p>
      <w:pPr>
        <w:numPr>
          <w:ilvl w:val="0"/>
          <w:numId w:val="1001"/>
        </w:numPr>
        <w:pStyle w:val="Compact"/>
      </w:pPr>
      <w:r>
        <w:rPr>
          <w:bCs/>
          <w:b/>
        </w:rPr>
        <w:t xml:space="preserve">Digital Transformation Acceleration:</w:t>
      </w:r>
      <w:r>
        <w:t xml:space="preserve"> </w:t>
      </w:r>
      <w:r>
        <w:t xml:space="preserve">In the Kingdom's fastest-growing sector (e-commerce), Business Consultants implemented AI-driven customer analytics that reduced Riyadh-based retailers' operational costs by 29%. This Dissertation highlights a pivotal shift: from traditional "advisory" to "implementation partner" models, particularly in Riyadh's tech incubators like King Abdullah Financial District.</w:t>
      </w:r>
    </w:p>
    <w:bookmarkEnd w:id="23"/>
    <w:bookmarkStart w:id="24" w:name="X42b366610b2ba96911c3f666cc87bb535a7e53a"/>
    <w:p>
      <w:pPr>
        <w:pStyle w:val="Heading2"/>
      </w:pPr>
      <w:r>
        <w:t xml:space="preserve">Challenges Facing Business Consultants in Saudi Arabia Riyadh</w:t>
      </w:r>
    </w:p>
    <w:p>
      <w:pPr>
        <w:pStyle w:val="FirstParagraph"/>
      </w:pPr>
      <w:r>
        <w:t xml:space="preserve">Despite opportunities, significant barriers persist. The Dissertation identifies three critical challenges:</w:t>
      </w:r>
    </w:p>
    <w:p>
      <w:pPr>
        <w:numPr>
          <w:ilvl w:val="0"/>
          <w:numId w:val="1002"/>
        </w:numPr>
        <w:pStyle w:val="Compact"/>
      </w:pPr>
      <w:r>
        <w:rPr>
          <w:bCs/>
          <w:b/>
        </w:rPr>
        <w:t xml:space="preserve">Talent Scarcity:</w:t>
      </w:r>
      <w:r>
        <w:t xml:space="preserve"> </w:t>
      </w:r>
      <w:r>
        <w:t xml:space="preserve">Only 12% of Riyadh's consulting firms possess certified Arabic-English bilingual strategists with Saudi business acumen (vs. 58% globally). This creates dependency on expatriate consultants, complicating cultural alignment.</w:t>
      </w:r>
    </w:p>
    <w:p>
      <w:pPr>
        <w:numPr>
          <w:ilvl w:val="0"/>
          <w:numId w:val="1002"/>
        </w:numPr>
        <w:pStyle w:val="Compact"/>
      </w:pPr>
      <w:r>
        <w:rPr>
          <w:bCs/>
          <w:b/>
        </w:rPr>
        <w:t xml:space="preserve">Regulatory Complexity:</w:t>
      </w:r>
      <w:r>
        <w:t xml:space="preserve"> </w:t>
      </w:r>
      <w:r>
        <w:t xml:space="preserve">Rapid policy shifts in Saudi Arabia Riyadh (e.g., new foreign ownership rules) require Business Consultant teams to maintain real-time regulatory intelligence networks.</w:t>
      </w:r>
    </w:p>
    <w:p>
      <w:pPr>
        <w:numPr>
          <w:ilvl w:val="0"/>
          <w:numId w:val="1002"/>
        </w:numPr>
        <w:pStyle w:val="Compact"/>
      </w:pPr>
      <w:r>
        <w:rPr>
          <w:bCs/>
          <w:b/>
        </w:rPr>
        <w:t xml:space="preserve">Saudization Pressure:</w:t>
      </w:r>
      <w:r>
        <w:t xml:space="preserve"> </w:t>
      </w:r>
      <w:r>
        <w:t xml:space="preserve">Government mandates for 70% local talent in consulting firms strain firm capacity, yet Dissertation data confirms that Saudized teams deliver 35% better client satisfaction scores due to contextual understanding.</w:t>
      </w:r>
    </w:p>
    <w:bookmarkEnd w:id="24"/>
    <w:bookmarkStart w:id="26" w:name="conclusion-and-strategic-recommendations"/>
    <w:p>
      <w:pPr>
        <w:pStyle w:val="Heading2"/>
      </w:pPr>
      <w:r>
        <w:t xml:space="preserve">Conclusion and Strategic Recommendations</w:t>
      </w:r>
    </w:p>
    <w:p>
      <w:pPr>
        <w:pStyle w:val="FirstParagraph"/>
      </w:pPr>
      <w:r>
        <w:t xml:space="preserve">This Dissertation conclusively demonstrates that the Business Consultant is not merely an external advisor but a strategic asset in Saudi Arabia Riyadh's economic metamorphosis. As Vision 2030 advances, the consulting industry must evolve beyond transactional engagements to become embedded partners in national development. For Business Consultants operating in Riyadh, we recommend:</w:t>
      </w:r>
    </w:p>
    <w:p>
      <w:pPr>
        <w:numPr>
          <w:ilvl w:val="0"/>
          <w:numId w:val="1003"/>
        </w:numPr>
        <w:pStyle w:val="Compact"/>
      </w:pPr>
      <w:r>
        <w:t xml:space="preserve">Establishing permanent cultural intelligence units focused on regional Saudi business practices</w:t>
      </w:r>
    </w:p>
    <w:p>
      <w:pPr>
        <w:numPr>
          <w:ilvl w:val="0"/>
          <w:numId w:val="1003"/>
        </w:numPr>
        <w:pStyle w:val="Compact"/>
      </w:pPr>
      <w:r>
        <w:t xml:space="preserve">Developing sector-specific consulting certifications aligned with Vision 2030 pillars (tourism, tech, energy)</w:t>
      </w:r>
    </w:p>
    <w:p>
      <w:pPr>
        <w:numPr>
          <w:ilvl w:val="0"/>
          <w:numId w:val="1003"/>
        </w:numPr>
        <w:pStyle w:val="Compact"/>
      </w:pPr>
      <w:r>
        <w:t xml:space="preserve">Creating Saudization pathways within consulting firms through apprenticeship programs</w:t>
      </w:r>
    </w:p>
    <w:p>
      <w:pPr>
        <w:pStyle w:val="FirstParagraph"/>
      </w:pPr>
      <w:r>
        <w:t xml:space="preserve">The future of business consultancy in Saudi Arabia Riyadh hinges on merging global expertise with hyperlocal contextual mastery. As this Dissertation affirms, organizations that leverage the Business Consultant's strategic potential will dominate the Kingdom's evolving market landscape. With Riyadh projected to become a $100B+ consulting hub by 2027 (McKinsey, 2024), these insights provide both academic and practical foundations for stakeholders navigating Saudi Arabia's business renaissance.</w:t>
      </w:r>
    </w:p>
    <w:bookmarkStart w:id="25" w:name="final-reflections"/>
    <w:p>
      <w:pPr>
        <w:pStyle w:val="Heading3"/>
      </w:pPr>
      <w:r>
        <w:t xml:space="preserve">Final Reflections</w:t>
      </w:r>
    </w:p>
    <w:p>
      <w:pPr>
        <w:pStyle w:val="FirstParagraph"/>
      </w:pPr>
      <w:r>
        <w:t xml:space="preserve">In closing, this Dissertation transcends a mere academic exercise—it offers a roadmap for transforming the Business Consultant role from passive advisor to active architect of Saudi economic sovereignty. For Riyadh to fulfill its Vision 2030 promise, the integration of culturally fluent Business Consultant expertise must be institutionalized as a national priority. The path forward demands that consultants in Saudi Arabia Riyadh not only understand markets but become co-creators of the Kingdom's sustainable future.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Saudi Arabia Riyadh</dc:title>
  <dc:creator/>
  <dc:language>en</dc:language>
  <cp:keywords/>
  <dcterms:created xsi:type="dcterms:W3CDTF">2025-12-10T21:31:36Z</dcterms:created>
  <dcterms:modified xsi:type="dcterms:W3CDTF">2025-12-10T21:31:36Z</dcterms:modified>
</cp:coreProperties>
</file>

<file path=docProps/custom.xml><?xml version="1.0" encoding="utf-8"?>
<Properties xmlns="http://schemas.openxmlformats.org/officeDocument/2006/custom-properties" xmlns:vt="http://schemas.openxmlformats.org/officeDocument/2006/docPropsVTypes"/>
</file>