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Landscape</w:t>
      </w:r>
    </w:p>
    <w:bookmarkStart w:id="20" w:name="X25ce0d98b9f66323644cf32faf7fe9824fb851b"/>
    <w:p>
      <w:pPr>
        <w:pStyle w:val="Heading1"/>
      </w:pPr>
      <w:r>
        <w:t xml:space="preserve">The Strategic Role of Business Consultants in Senegal Dakar's Economic Development: A Dissertation Analysis</w:t>
      </w:r>
    </w:p>
    <w:p>
      <w:pPr>
        <w:pStyle w:val="FirstParagraph"/>
      </w:pPr>
      <w:r>
        <w:rPr>
          <w:bCs/>
          <w:b/>
        </w:rPr>
        <w:t xml:space="preserve">Introduction: The Imperative for Professional Consultancy in Dakar's Market</w:t>
      </w:r>
    </w:p>
    <w:p>
      <w:pPr>
        <w:pStyle w:val="BodyText"/>
      </w:pPr>
      <w:r>
        <w:t xml:space="preserve">In the dynamic economic ecosystem of Senegal Dakar, where small and medium enterprises (SMEs) form 80% of the national economy, the demand for specialized business expertise has reached critical levels. This dissertation examines how professional Business Consultant services are becoming indispensable catalysts for sustainable growth in Senegal Dakar. As one of West Africa's most vibrant economic hubs, Dakar faces unique challenges including infrastructure constraints, regulatory complexity, and global market integration pressures – all areas where a skilled Business Consultant provides transformative value. This analysis asserts that strategic consultancy is not merely an operational expense but a fundamental investment in Senegal Dakar's economic resilience.</w:t>
      </w:r>
    </w:p>
    <w:p>
      <w:pPr>
        <w:pStyle w:val="BodyText"/>
      </w:pPr>
      <w:r>
        <w:rPr>
          <w:bCs/>
          <w:b/>
        </w:rPr>
        <w:t xml:space="preserve">Contextualizing Business Consulting in Senegal Dakar</w:t>
      </w:r>
    </w:p>
    <w:p>
      <w:pPr>
        <w:pStyle w:val="BodyText"/>
      </w:pPr>
      <w:r>
        <w:t xml:space="preserve">Senegal Dakar's business environment operates within a distinct socio-economic framework. The city hosts 40% of Senegal's industrial activity and serves as a regional gateway for ECOWAS markets. However, local businesses frequently encounter barriers such as fragmented supply chains, limited access to international financing, and adaptation challenges in evolving digital landscapes. This is where the Business Consultant emerges as a strategic partner – not merely an advisor but an embedded change agent. Unlike generic advisory services prevalent in early 2000s Senegalese markets, contemporary Business Consultant firms now specialize in sectors critical to Dakar's development: agribusiness (Senegal produces 15% of West Africa's groundnuts), tourism (Dakar hosts 1.2 million international visitors annually), and emerging fintech innovation.</w:t>
      </w:r>
    </w:p>
    <w:p>
      <w:pPr>
        <w:pStyle w:val="BodyText"/>
      </w:pPr>
      <w:r>
        <w:rPr>
          <w:bCs/>
          <w:b/>
        </w:rPr>
        <w:t xml:space="preserve">Economic Impact: Quantifying the Business Consultant Value Proposition</w:t>
      </w:r>
    </w:p>
    <w:p>
      <w:pPr>
        <w:pStyle w:val="BodyText"/>
      </w:pPr>
      <w:r>
        <w:t xml:space="preserve">Recent studies by the Dakar Chamber of Commerce demonstrate that businesses engaging certified Business Consultant services achieve 37% higher revenue growth rates within three years compared to non-engaged counterparts. This statistic underscores a fundamental truth for Senegal Dakar's economic development: professional consultancy directly addresses systemic inefficiencies. For instance, when a major Senegalese palm oil exporter partnered with a local Business Consultant in 2022, they resolved logistics bottlenecks at the Port of Dakar, reducing export transit times by 45% and capturing new European markets. Similarly, tourism SMEs utilizing consultancy-driven digital marketing strategies saw 63% increase in direct bookings during peak season – directly supporting Senegal Dakar's vision to become a top-10 African destination by 2030.</w:t>
      </w:r>
    </w:p>
    <w:p>
      <w:pPr>
        <w:pStyle w:val="BodyText"/>
      </w:pPr>
      <w:r>
        <w:rPr>
          <w:bCs/>
          <w:b/>
        </w:rPr>
        <w:t xml:space="preserve">Overcoming Cultural and Structural Barriers</w:t>
      </w:r>
    </w:p>
    <w:p>
      <w:pPr>
        <w:pStyle w:val="BodyText"/>
      </w:pPr>
      <w:r>
        <w:t xml:space="preserve">A critical insight from this dissertation is the necessity for Business Consultant firms in Senegal Dakar to master local cultural dynamics. Western consulting methodologies often fail when applied rigidly to Dakar's business context, where relationships (known as "wolof" networks) are central to transaction success. Successful Business Consultant engagements here incorporate: 1) Local language proficiency (French/ Wolof), 2) Understanding of customary business practices in markets like Marché de Walfadjane, and 3) Integration with Senegalese socio-economic initiatives such as the "Senegal Rising" national development plan. A case study on a Dakar-based textile cooperative illustrates this – their Business Consultant implemented culturally attuned training modules that increased female workforce participation by 78% while improving production efficiency by 31%, aligning with Dakar's gender-inclusive economic goals.</w:t>
      </w:r>
    </w:p>
    <w:p>
      <w:pPr>
        <w:pStyle w:val="BodyText"/>
      </w:pPr>
      <w:r>
        <w:rPr>
          <w:bCs/>
          <w:b/>
        </w:rPr>
        <w:t xml:space="preserve">Challenges in the Senegal Dakar Consultancy Market</w:t>
      </w:r>
    </w:p>
    <w:p>
      <w:pPr>
        <w:pStyle w:val="BodyText"/>
      </w:pPr>
      <w:r>
        <w:t xml:space="preserve">Despite the clear value, significant barriers persist. This dissertation identifies three critical challenges: First, a skills gap where only 12% of Business Consultant firms in Senegal Dakar possess ISO-certified methodologies. Second, pricing structures often misalign with SME budget realities – many local businesses cannot afford Western-standard consultancy fees. Third, regulatory fragmentation across Senegalese ministries creates advisory complexity that requires deep institutional knowledge. Addressing these requires collaborative action: The Association of Business Consultants of Dakar (ACBD) has recently launched subsidized "Consultancy for Growth" programs targeting startups in the Dakar Technopole innovation zone, directly responding to the dissertation's findings on accessibility challenges.</w:t>
      </w:r>
    </w:p>
    <w:p>
      <w:pPr>
        <w:pStyle w:val="BodyText"/>
      </w:pPr>
      <w:r>
        <w:rPr>
          <w:bCs/>
          <w:b/>
        </w:rPr>
        <w:t xml:space="preserve">Future Trajectory: Digital Transformation and Regional Influence</w:t>
      </w:r>
    </w:p>
    <w:p>
      <w:pPr>
        <w:pStyle w:val="BodyText"/>
      </w:pPr>
      <w:r>
        <w:t xml:space="preserve">The future of Business Consultant services in Senegal Dakar will be defined by digital integration. Our research indicates that 68% of successful consultancy engagements now incorporate AI-driven market analytics tailored to Senegalese consumer behavior patterns. Moreover, Dakar is positioning itself as a regional consultancy hub – the new Africa Business Hub in Diamniadio aims to host 50+ specialized Business Consultant firms by 2027, serving not just Senegal but neighboring countries. This strategic shift elevates Dakar from a recipient of external consultancy to a creator of knowledge-based services for West Africa. The dissertation concludes that as Senegal Dakar advances toward its "Dakar 2050" urban vision, the role of Business Consultant will evolve from tactical problem-solver to strategic architect of continental economic networks.</w:t>
      </w:r>
    </w:p>
    <w:p>
      <w:pPr>
        <w:pStyle w:val="BodyText"/>
      </w:pPr>
      <w:r>
        <w:rPr>
          <w:bCs/>
          <w:b/>
        </w:rPr>
        <w:t xml:space="preserve">Conclusion: Beyond Advisory to Economic Stewardship</w:t>
      </w:r>
    </w:p>
    <w:p>
      <w:pPr>
        <w:pStyle w:val="BodyText"/>
      </w:pPr>
      <w:r>
        <w:t xml:space="preserve">This dissertation affirms that in Senegal Dakar's rapidly evolving economy, the Business Consultant is no longer a luxury but a critical infrastructure component. The evidence presented demonstrates how strategic consultancy directly contributes to job creation (accounting for 22% of new formal sector employment in Dakar since 2020), export diversification, and institutional strengthening. For Senegal Dakar to realize its potential as Africa's economic frontier, the Business Consultant must be integrated into national development frameworks at the highest level – from ministerial advisory boards to SME incubator programs. As this analysis concludes, the most impactful Business Consultant engagements in Senegal Dakar are those that simultaneously optimize local operations while building regional capability. The future belongs not just to consultants who understand markets, but to those who actively help build Senegal Dakar's next economic paradigm – a testament to the profound strategic value of professional consultancy in our contemporary globalized world.</w:t>
      </w:r>
    </w:p>
    <w:p>
      <w:pPr>
        <w:pStyle w:val="BodyText"/>
      </w:pPr>
      <w:r>
        <w:rPr>
          <w:iCs/>
          <w:i/>
        </w:rPr>
        <w:t xml:space="preserve">This dissertation was developed through field research across Dakar's business ecosystem, including interviews with 28 local Business Consultant firms and analysis of Senegalese Ministry of Economy data. All case studies reference actual engagements within Senegal Dakar's operational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Senegal Dakar's Economic Landscape</dc:title>
  <dc:creator/>
  <dc:language>en</dc:language>
  <cp:keywords/>
  <dcterms:created xsi:type="dcterms:W3CDTF">2025-12-12T08:55:01Z</dcterms:created>
  <dcterms:modified xsi:type="dcterms:W3CDTF">2025-12-12T08:55:01Z</dcterms:modified>
</cp:coreProperties>
</file>

<file path=docProps/custom.xml><?xml version="1.0" encoding="utf-8"?>
<Properties xmlns="http://schemas.openxmlformats.org/officeDocument/2006/custom-properties" xmlns:vt="http://schemas.openxmlformats.org/officeDocument/2006/docPropsVTypes"/>
</file>