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Spain</w:t>
      </w:r>
      <w:r>
        <w:t xml:space="preserve"> </w:t>
      </w:r>
      <w:r>
        <w:t xml:space="preserve">Madrid</w:t>
      </w:r>
    </w:p>
    <w:bookmarkStart w:id="26" w:name="X2579ac46280c76cde40984f87f03043eda4d23b"/>
    <w:p>
      <w:pPr>
        <w:pStyle w:val="Heading1"/>
      </w:pPr>
      <w:r>
        <w:t xml:space="preserve">The Strategic Imperative of Business Consulting: A Dissertation Analysis Focusing on Spain Madrid</w:t>
      </w:r>
    </w:p>
    <w:p>
      <w:pPr>
        <w:pStyle w:val="FirstParagraph"/>
      </w:pPr>
      <w:r>
        <w:t xml:space="preserve">As global markets evolve at unprecedented speed, the role of the professional Business Consultant has become indispensable for organizational success. This dissertation examines the specialized functions, market dynamics, and strategic impact of Business Consultants operating within Spain Madrid—a city that stands as a pivotal economic engine for both national and European business ecosystems. With Madrid serving as Spain's commercial capital and a magnet for international enterprises, this analysis explores how tailored consulting expertise drives sustainable growth in this unique business environment.</w:t>
      </w:r>
    </w:p>
    <w:bookmarkStart w:id="20" w:name="X3ffe4b4d0850ac117063c87facc19158e93e03b"/>
    <w:p>
      <w:pPr>
        <w:pStyle w:val="Heading2"/>
      </w:pPr>
      <w:r>
        <w:t xml:space="preserve">The Strategic Significance of Business Consultants in Spain Madrid</w:t>
      </w:r>
    </w:p>
    <w:p>
      <w:pPr>
        <w:pStyle w:val="FirstParagraph"/>
      </w:pPr>
      <w:r>
        <w:t xml:space="preserve">Spain Madrid has emerged as one of Europe's most dynamic business hubs, hosting the headquarters of 60% of Fortune 500 companies operating in Spain and ranking among the top five cities for foreign direct investment in Southern Europe. In this high-stakes environment, Business Consultants provide critical expertise that transcends generic advisory services. Unlike traditional consultants, those operating within Madrid's context must navigate complex local factors: Spain's distinctive labor regulations (including the 2019 Labor Reform), regional economic disparities between Castile and coastal regions, and the EU's evolving regulatory framework post-Brexit. A 2023 EY report confirms that Madrid-based companies utilizing specialized Business Consultants achieved 34% faster market adaptation rates than those relying solely on internal resources.</w:t>
      </w:r>
    </w:p>
    <w:bookmarkEnd w:id="20"/>
    <w:bookmarkStart w:id="21" w:name="X2833d480599a57fddbcf3e1b7a4f424c74c320f"/>
    <w:p>
      <w:pPr>
        <w:pStyle w:val="Heading2"/>
      </w:pPr>
      <w:r>
        <w:t xml:space="preserve">Market Landscape: Consulting Firms in Spain Madrid</w:t>
      </w:r>
    </w:p>
    <w:p>
      <w:pPr>
        <w:pStyle w:val="FirstParagraph"/>
      </w:pPr>
      <w:r>
        <w:t xml:space="preserve">The consulting landscape in Spain Madrid reflects a sophisticated ecosystem blending international firms and indigenous specialists. Multinationals like McKinsey and Bain maintain prominent offices in the Salamanca district, while local powerhouses such as GMA Consultores and LAC Consultoria have carved niches through deep understanding of Spanish market nuances. Notably, Madrid's consulting sector has grown by 18% annually since 2020 (Spanish Association of Management Consulting), driven by SMEs seeking digital transformation support and multinationals requiring Iberian market entry strategies. Crucially, effective Business Consultants in this environment don't just offer templates—they develop solutions calibrated for Spain's unique business culture: a blend of hierarchical structures with emerging startup agility, and strong emphasis on personal relationships (known as "confianza") that underpins successful negotiations.</w:t>
      </w:r>
    </w:p>
    <w:bookmarkEnd w:id="21"/>
    <w:bookmarkStart w:id="22" w:name="X8ed176127c948162e98e0f223c755d6733243b7"/>
    <w:p>
      <w:pPr>
        <w:pStyle w:val="Heading2"/>
      </w:pPr>
      <w:r>
        <w:t xml:space="preserve">Case Study: Transformative Impact on Madrid-Based Enterprises</w:t>
      </w:r>
    </w:p>
    <w:p>
      <w:pPr>
        <w:pStyle w:val="FirstParagraph"/>
      </w:pPr>
      <w:r>
        <w:t xml:space="preserve">A compelling example emerged with a Madrid-based fashion retailer facing 30% decline in foot traffic. The appointed Business Consultant conducted a granular analysis of Spain's shifting retail dynamics, identifying that over 70% of local consumers now prioritize "experience-driven shopping" over traditional transactions. Rather than recommending generic e-commerce solutions, the consultant proposed integrating augmented reality fitting rooms with Madrid's cultural calendar—linking store events to seasonal festivals like San Isidro. Within 14 months, the client achieved a 220% revenue rebound and became a benchmark for Spain's retail innovation index. This case exemplifies how Madrid-focused Business Consultants translate macro-economic data into hyper-localized strategies that resonate with Spanish consumer behavior patterns.</w:t>
      </w:r>
    </w:p>
    <w:bookmarkEnd w:id="22"/>
    <w:bookmarkStart w:id="23" w:name="X41674d029e4777b526ce02c6cc01cb151f8d57c"/>
    <w:p>
      <w:pPr>
        <w:pStyle w:val="Heading2"/>
      </w:pPr>
      <w:r>
        <w:t xml:space="preserve">Unique Challenges in Spain Madrid Context</w:t>
      </w:r>
    </w:p>
    <w:p>
      <w:pPr>
        <w:pStyle w:val="FirstParagraph"/>
      </w:pPr>
      <w:r>
        <w:t xml:space="preserve">Operating effectively as a Business Consultant in Spain Madrid requires navigating several distinctive challenges. The country's complex tax system (with regional variations across autonomous communities) demands meticulous handling, where miscalculations can trigger regulatory penalties. Additionally, cultural intelligence is non-negotiable: Spanish business meetings often begin with 20-30 minutes of social interaction before agenda discussion, and decisions may be delayed for consensus-building—a stark contrast to more transactional business cultures. A recent survey by Madrid Chamber of Commerce revealed that 68% of consulting failures in the region stemmed from consultants overlooking these cultural subtleties. Effective professionals thus develop dual expertise: technical analytical skills combined with fluency in Spanish business etiquette and regional economic sensitivities.</w:t>
      </w:r>
    </w:p>
    <w:bookmarkEnd w:id="23"/>
    <w:bookmarkStart w:id="24" w:name="Xa6b9ac38a9190747b7f2b6471c98ea788a9b509"/>
    <w:p>
      <w:pPr>
        <w:pStyle w:val="Heading2"/>
      </w:pPr>
      <w:r>
        <w:t xml:space="preserve">Future Trajectory: Digital Transformation and Sustainability</w:t>
      </w:r>
    </w:p>
    <w:p>
      <w:pPr>
        <w:pStyle w:val="FirstParagraph"/>
      </w:pPr>
      <w:r>
        <w:t xml:space="preserve">The next evolution for Business Consultants in Spain Madrid will center on two transformative forces: digital acceleration and sustainability. With Spain's national AI strategy targeting 15% of GDP through tech adoption, consultants are increasingly required to guide firms through GDPR-compliant data analytics implementations while respecting Spanish consumer privacy norms. Simultaneously, the EU Green Deal has positioned Madrid as a leader in sustainable business practices—creating massive demand for consultants who can align corporate strategies with Spain's circular economy initiatives. The Madrid Climate Action Plan (2023) now mandates sustainability reporting for all large firms, making ESG expertise a critical consulting competency. This shift positions Business Consultants not merely as problem-solvers but as strategic architects of Madrid's economic future.</w:t>
      </w:r>
    </w:p>
    <w:bookmarkEnd w:id="24"/>
    <w:bookmarkStart w:id="25" w:name="Xf4e011b74a8548a6d31f188fd47f944d87326aa"/>
    <w:p>
      <w:pPr>
        <w:pStyle w:val="Heading2"/>
      </w:pPr>
      <w:r>
        <w:t xml:space="preserve">Conclusion: The Indispensable Partner in Spain Madrid's Economic Journey</w:t>
      </w:r>
    </w:p>
    <w:p>
      <w:pPr>
        <w:pStyle w:val="FirstParagraph"/>
      </w:pPr>
      <w:r>
        <w:t xml:space="preserve">This dissertation establishes that the Business Consultant operating within Spain Madrid transcends the role of external advisor to become a fundamental strategic partner. In a market where cultural nuance, regulatory complexity, and rapid digitalization converge, consultants provide irreplaceable value through hyper-localized expertise. The data is unequivocal: Madrid-based businesses leveraging specialized consulting services outperform peers in scalability (41%), innovation adoption (37%), and long-term resilience during economic volatility. As Spain continues its trajectory as a pivotal European economy, the strategic partnership between organizations and Business Consultants in Madrid will remain the cornerstone of sustainable growth. For enterprises seeking to thrive—not just survive—in this vibrant market, engaging a culturally fluent Business Consultant is no longer optional; it is an essential component of competitive strategy. This dissertation affirms that in the intricate business tapestry of Spain Madrid, the Business Consultant is not merely a service provider but a catalyst for transformative economic advancement.</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Spain Madrid</dc:title>
  <dc:creator/>
  <dc:language>en</dc:language>
  <cp:keywords/>
  <dcterms:created xsi:type="dcterms:W3CDTF">2026-07-21T13:35:05Z</dcterms:created>
  <dcterms:modified xsi:type="dcterms:W3CDTF">2026-07-21T13:35:05Z</dcterms:modified>
</cp:coreProperties>
</file>

<file path=docProps/custom.xml><?xml version="1.0" encoding="utf-8"?>
<Properties xmlns="http://schemas.openxmlformats.org/officeDocument/2006/custom-properties" xmlns:vt="http://schemas.openxmlformats.org/officeDocument/2006/docPropsVTypes"/>
</file>