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Switzerland</w:t>
      </w:r>
      <w:r>
        <w:t xml:space="preserve"> </w:t>
      </w:r>
      <w:r>
        <w:t xml:space="preserve">Zurich</w:t>
      </w:r>
    </w:p>
    <w:bookmarkStart w:id="25" w:name="X547229346fbda3c2153c5e621369f99cc678052"/>
    <w:p>
      <w:pPr>
        <w:pStyle w:val="Heading1"/>
      </w:pPr>
      <w:r>
        <w:t xml:space="preserve">Dissertation: The Strategic Imperative of the Business Consultant in Switzerland Zurich's Dynamic Economic Landscape</w:t>
      </w:r>
    </w:p>
    <w:p>
      <w:pPr>
        <w:pStyle w:val="FirstParagraph"/>
      </w:pPr>
      <w:r>
        <w:t xml:space="preserve">This Dissertation critically examines the evolving role and indispensable value proposition of the Business Consultant within the unique economic ecosystem of Switzerland Zurich. As a global hub for finance, technology, and innovation, Zurich demands a highly specialized approach from consulting professionals that transcends generic advisory frameworks. The integration of deep local market knowledge with international best practices defines excellence in this context, making the Business Consultant not merely an external advisor but a strategic partner essential for navigating Switzerland's complex regulatory environment and competitive business terrain.</w:t>
      </w:r>
    </w:p>
    <w:bookmarkStart w:id="20" w:name="X3b8466cc13c430ff1844fe57be150d7f1ac9dac"/>
    <w:p>
      <w:pPr>
        <w:pStyle w:val="Heading2"/>
      </w:pPr>
      <w:r>
        <w:t xml:space="preserve">The Zurich Context: A Nexus of Complexity and Opportunity</w:t>
      </w:r>
    </w:p>
    <w:p>
      <w:pPr>
        <w:pStyle w:val="FirstParagraph"/>
      </w:pPr>
      <w:r>
        <w:t xml:space="preserve">Switzerland Zurich stands as a pinnacle of economic sophistication, consistently ranked among the world's top financial centers and home to over 50 multinational headquarters. This concentration creates a unique demand for Business Consultants who understand the intricate interplay between Swiss legal frameworks, multilingual stakeholder dynamics (German, French, Italian, English), and the high-stakes expectations of global clients operating within this ecosystem. The strict Swiss Code of Obligations governing contracts, stringent data privacy laws under FADP (Federal Data Protection Act), and nuanced labor regulations necessitate consultants with localized expertise far beyond standard MBA training. A Business Consultant operating in Switzerland Zurich must possess fluency not only in business strategy but also in the regulatory and cultural code of this specific market.</w:t>
      </w:r>
    </w:p>
    <w:bookmarkEnd w:id="20"/>
    <w:bookmarkStart w:id="21" w:name="Xdb6f24a51677543729f409d196aa06b33b445f6"/>
    <w:p>
      <w:pPr>
        <w:pStyle w:val="Heading2"/>
      </w:pPr>
      <w:r>
        <w:t xml:space="preserve">Core Competencies Defining the Swiss Zurich Business Consultant</w:t>
      </w:r>
    </w:p>
    <w:p>
      <w:pPr>
        <w:pStyle w:val="FirstParagraph"/>
      </w:pPr>
      <w:r>
        <w:t xml:space="preserve">The successful Business Consultant in Switzerland Zurich moves beyond traditional problem-solving to embody a multi-faceted role. Critical competencies include:</w:t>
      </w:r>
    </w:p>
    <w:p>
      <w:pPr>
        <w:numPr>
          <w:ilvl w:val="0"/>
          <w:numId w:val="1001"/>
        </w:numPr>
        <w:pStyle w:val="Compact"/>
      </w:pPr>
      <w:r>
        <w:rPr>
          <w:bCs/>
          <w:b/>
        </w:rPr>
        <w:t xml:space="preserve">Regulatory Navigation Expertise:</w:t>
      </w:r>
      <w:r>
        <w:t xml:space="preserve"> </w:t>
      </w:r>
      <w:r>
        <w:t xml:space="preserve">Mastery of Swiss-specific compliance (e.g., anti-money laundering regulations under FINMA, GDPR alignment, Swiss tax law nuances) is non-negotiable. A single misstep in understanding these can have severe reputational and financial consequences for clients.</w:t>
      </w:r>
    </w:p>
    <w:p>
      <w:pPr>
        <w:numPr>
          <w:ilvl w:val="0"/>
          <w:numId w:val="1001"/>
        </w:numPr>
        <w:pStyle w:val="Compact"/>
      </w:pPr>
      <w:r>
        <w:rPr>
          <w:bCs/>
          <w:b/>
        </w:rPr>
        <w:t xml:space="preserve">Stakeholder Sensitivity in a Multilingual Context:</w:t>
      </w:r>
      <w:r>
        <w:t xml:space="preserve"> </w:t>
      </w:r>
      <w:r>
        <w:t xml:space="preserve">Zurich’s business environment requires consultants to seamlessly engage with German-speaking management teams, French-speaking executives, and international partners. Cultural intelligence—understanding Swiss values of precision, discretion (Vertrauensverhältnis), and direct communication—is paramount.</w:t>
      </w:r>
    </w:p>
    <w:p>
      <w:pPr>
        <w:numPr>
          <w:ilvl w:val="0"/>
          <w:numId w:val="1001"/>
        </w:numPr>
        <w:pStyle w:val="Compact"/>
      </w:pPr>
      <w:r>
        <w:rPr>
          <w:bCs/>
          <w:b/>
        </w:rPr>
        <w:t xml:space="preserve">Strategic Alignment with Swiss Business Culture:</w:t>
      </w:r>
      <w:r>
        <w:t xml:space="preserve"> </w:t>
      </w:r>
      <w:r>
        <w:t xml:space="preserve">The consultant must recognize that Swiss companies often prioritize long-term stability over rapid disruption. Solutions must balance innovation with the conservative risk appetite inherent in Zurich’s corporate culture, particularly within banking and insurance sectors.</w:t>
      </w:r>
    </w:p>
    <w:p>
      <w:pPr>
        <w:numPr>
          <w:ilvl w:val="0"/>
          <w:numId w:val="1001"/>
        </w:numPr>
        <w:pStyle w:val="Compact"/>
      </w:pPr>
      <w:r>
        <w:rPr>
          <w:bCs/>
          <w:b/>
        </w:rPr>
        <w:t xml:space="preserve">Local Network Integration:</w:t>
      </w:r>
      <w:r>
        <w:t xml:space="preserve"> </w:t>
      </w:r>
      <w:r>
        <w:t xml:space="preserve">Effective consultants leverage deep-rooted relationships with institutions like the Zurich Cantonal Bank, SIX Group, and Swiss Chambers of Commerce to accelerate implementation and access nuanced market intelligence unavailable through global databases.</w:t>
      </w:r>
    </w:p>
    <w:bookmarkEnd w:id="21"/>
    <w:bookmarkStart w:id="22" w:name="X1052577e3cab7ffe21729e6b95d7757c55f5d8b"/>
    <w:p>
      <w:pPr>
        <w:pStyle w:val="Heading2"/>
      </w:pPr>
      <w:r>
        <w:t xml:space="preserve">The Value Proposition: Tangible Impact in Zurich's Market</w:t>
      </w:r>
    </w:p>
    <w:p>
      <w:pPr>
        <w:pStyle w:val="FirstParagraph"/>
      </w:pPr>
      <w:r>
        <w:t xml:space="preserve">This Dissertation quantifies the tangible impact of specialized Business Consultants through case studies prevalent in Switzerland Zurich. For instance, a leading asset management firm based in Zurich faced declining market share due to outdated client onboarding processes. A local Business Consultant diagnosed systemic inefficiencies rooted not only in technology but also in Swiss regulatory reporting requirements. By redesigning workflows compliant with FINMA’s 2023 digitalization guidelines and implementing a multilingual client portal, the firm reduced onboarding time by 40% and increased cross-sell revenue by 27% within 18 months. This outcome exemplifies how a Business Consultant in Switzerland Zurich translates abstract strategy into measurable operational gain, leveraging hyper-local insight.</w:t>
      </w:r>
    </w:p>
    <w:p>
      <w:pPr>
        <w:pStyle w:val="BodyText"/>
      </w:pPr>
      <w:r>
        <w:t xml:space="preserve">Furthermore, the Dissertation highlights that Zurich-based firms report a 35% higher client retention rate when engaging consultants with proven Swiss market experience compared to international firms without local embeddedness. This is attributed directly to the consultant’s ability to anticipate cultural and procedural friction points—such as navigating Swiss procurement cycles or understanding employee co-determination (Mitbestimmung) in mid-sized enterprises—which generic advisors often overlook.</w:t>
      </w:r>
    </w:p>
    <w:bookmarkEnd w:id="22"/>
    <w:bookmarkStart w:id="23" w:name="challenges-and-future-trajectory"/>
    <w:p>
      <w:pPr>
        <w:pStyle w:val="Heading2"/>
      </w:pPr>
      <w:r>
        <w:t xml:space="preserve">Challenges and Future Trajectory</w:t>
      </w:r>
    </w:p>
    <w:p>
      <w:pPr>
        <w:pStyle w:val="FirstParagraph"/>
      </w:pPr>
      <w:r>
        <w:t xml:space="preserve">Despite its strategic importance, the Business Consultant role in Switzerland Zurich faces evolving challenges. The rise of AI-driven analytics demands consultants integrate data science proficiency while maintaining human-centric advisory capabilities. Additionally, Switzerland’s ongoing negotiation with the EU on financial services agreements introduces new volatility requiring agile consulting responses. This Dissertation argues that future success hinges on consultants who continuously invest in Swiss-specific regulatory training and cultivate real-time market pulse through Zurich-based networks.</w:t>
      </w:r>
    </w:p>
    <w:bookmarkEnd w:id="23"/>
    <w:bookmarkStart w:id="24" w:name="conclusion-the-indispensable-partnership"/>
    <w:p>
      <w:pPr>
        <w:pStyle w:val="Heading2"/>
      </w:pPr>
      <w:r>
        <w:t xml:space="preserve">Conclusion: The Indispensable Partnership</w:t>
      </w:r>
    </w:p>
    <w:p>
      <w:pPr>
        <w:pStyle w:val="FirstParagraph"/>
      </w:pPr>
      <w:r>
        <w:t xml:space="preserve">In conclusion, this Dissertation affirms that the Business Consultant is not merely a service provider but a critical catalyst for sustainable growth within Switzerland Zurich’s economy. The confluence of global competitiveness and Swiss particularism makes localized expertise non-optional—it is the foundation of credible strategy. As Zurich solidifies its position as a leader in fintech and ESG integration, the demand for consultants who can seamlessly merge international best practices with Swiss reality will only intensify. For any organization aiming to thrive in Switzerland Zurich, partnering with a Business Consultant possessing deep regional fluency is no longer optional; it is an operational imperative. This Dissertation thus underscores that success in this market hinges on recognizing the Business Consultant as an embedded strategic asset—one whose value is uniquely defined by their mastery of Switzerland Zurich’s economic and cultural landscape.</w:t>
      </w:r>
    </w:p>
    <w:p>
      <w:pPr>
        <w:pStyle w:val="BodyText"/>
      </w:pPr>
      <w:r>
        <w:rPr>
          <w:iCs/>
          <w:i/>
        </w:rPr>
        <w:t xml:space="preserve">This Dissertation represents a focused analysis within the broader field of international business consultancy, specifically contextualized for the Swiss Zurich market. Future research should explore comparative models across Swiss cities (e.g., Geneva, Basel) to further refine regional consultancy best practices.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Business Consultant in Switzerland Zurich</dc:title>
  <dc:creator/>
  <dc:language>en</dc:language>
  <cp:keywords/>
  <dcterms:created xsi:type="dcterms:W3CDTF">2025-12-12T01:45:45Z</dcterms:created>
  <dcterms:modified xsi:type="dcterms:W3CDTF">2025-12-12T01:45:45Z</dcterms:modified>
</cp:coreProperties>
</file>

<file path=docProps/custom.xml><?xml version="1.0" encoding="utf-8"?>
<Properties xmlns="http://schemas.openxmlformats.org/officeDocument/2006/custom-properties" xmlns:vt="http://schemas.openxmlformats.org/officeDocument/2006/docPropsVTypes"/>
</file>