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92006938fc71d5900711a6c968ca51e70ef6b30"/>
    <w:p>
      <w:pPr>
        <w:pStyle w:val="Heading1"/>
      </w:pPr>
      <w:r>
        <w:t xml:space="preserve">The Strategic Imperative of Business Consultants in Abu Dhabi’s Economic Transformation: A Dissertation Analysis</w:t>
      </w:r>
    </w:p>
    <w:p>
      <w:pPr>
        <w:pStyle w:val="FirstParagraph"/>
      </w:pPr>
      <w:r>
        <w:t xml:space="preserve">This dissertation examines the indispensable role of the</w:t>
      </w:r>
      <w:r>
        <w:t xml:space="preserve"> </w:t>
      </w:r>
      <w:r>
        <w:rPr>
          <w:bCs/>
          <w:b/>
        </w:rPr>
        <w:t xml:space="preserve">Business Consultant</w:t>
      </w:r>
      <w:r>
        <w:t xml:space="preserve"> </w:t>
      </w:r>
      <w:r>
        <w:t xml:space="preserve">within the evolving economic landscape of the</w:t>
      </w:r>
      <w:r>
        <w:t xml:space="preserve"> </w:t>
      </w:r>
      <w:r>
        <w:rPr>
          <w:bCs/>
          <w:b/>
        </w:rPr>
        <w:t xml:space="preserve">United Arab Emirates Abu Dhabi</w:t>
      </w:r>
      <w:r>
        <w:t xml:space="preserve">. As a global hub for innovation and investment, Abu Dhabi—capital of the UAE—has embarked on an ambitious trajectory to diversify its economy beyond hydrocarbons, aligning with initiatives like Abu Dhabi Economic Vision 2030 and UAE Centennial 2071. In this context, the</w:t>
      </w:r>
      <w:r>
        <w:t xml:space="preserve"> </w:t>
      </w:r>
      <w:r>
        <w:rPr>
          <w:bCs/>
          <w:b/>
        </w:rPr>
        <w:t xml:space="preserve">Business Consultant</w:t>
      </w:r>
      <w:r>
        <w:t xml:space="preserve"> </w:t>
      </w:r>
      <w:r>
        <w:t xml:space="preserve">emerges not merely as an external advisor but as a strategic partner driving sustainable growth, operational excellence, and competitive advantage for enterprises operating within the</w:t>
      </w:r>
      <w:r>
        <w:t xml:space="preserve"> </w:t>
      </w:r>
      <w:r>
        <w:rPr>
          <w:bCs/>
          <w:b/>
        </w:rPr>
        <w:t xml:space="preserve">United Arab Emirates Abu Dhabi</w:t>
      </w:r>
      <w:r>
        <w:t xml:space="preserve">.</w:t>
      </w:r>
    </w:p>
    <w:bookmarkStart w:id="20" w:name="X864274b29ad9de5355ccb5cb77516dc5e199776"/>
    <w:p>
      <w:pPr>
        <w:pStyle w:val="Heading2"/>
      </w:pPr>
      <w:r>
        <w:t xml:space="preserve">The Critical Role of Business Consultants in Abu Dhabi's Diversification Strategy</w:t>
      </w:r>
    </w:p>
    <w:p>
      <w:pPr>
        <w:pStyle w:val="FirstParagraph"/>
      </w:pPr>
      <w:r>
        <w:t xml:space="preserve">The</w:t>
      </w:r>
      <w:r>
        <w:t xml:space="preserve"> </w:t>
      </w:r>
      <w:r>
        <w:rPr>
          <w:bCs/>
          <w:b/>
        </w:rPr>
        <w:t xml:space="preserve">United Arab Emirates Abu Dhabi</w:t>
      </w:r>
      <w:r>
        <w:t xml:space="preserve"> </w:t>
      </w:r>
      <w:r>
        <w:t xml:space="preserve">government prioritizes sectors including renewable energy, tourism, finance, artificial intelligence, and advanced manufacturing. This strategic pivot demands sophisticated market entry strategies, regulatory navigation, and cultural adaptation—domains where a specialized</w:t>
      </w:r>
      <w:r>
        <w:t xml:space="preserve"> </w:t>
      </w:r>
      <w:r>
        <w:rPr>
          <w:bCs/>
          <w:b/>
        </w:rPr>
        <w:t xml:space="preserve">Business Consultant</w:t>
      </w:r>
      <w:r>
        <w:t xml:space="preserve"> </w:t>
      </w:r>
      <w:r>
        <w:t xml:space="preserve">provides unmatched value. For instance, consultants guide multinational corporations through Abu Dhabi’s unique regulatory ecosystem (e.g., ADGM for finance or MASDAR City for sustainability), ensuring compliance with local laws while optimizing global operations. A 2023 UAE Ministry of Economy report highlighted that 78% of foreign enterprises in Abu Dhabi engaged a</w:t>
      </w:r>
      <w:r>
        <w:t xml:space="preserve"> </w:t>
      </w:r>
      <w:r>
        <w:rPr>
          <w:bCs/>
          <w:b/>
        </w:rPr>
        <w:t xml:space="preserve">Business Consultant</w:t>
      </w:r>
      <w:r>
        <w:t xml:space="preserve"> </w:t>
      </w:r>
      <w:r>
        <w:t xml:space="preserve">during market entry, citing accelerated time-to-market and reduced operational risks as key outcomes.</w:t>
      </w:r>
    </w:p>
    <w:bookmarkEnd w:id="20"/>
    <w:bookmarkStart w:id="21" w:name="X0da8e77ea5acdc7e09a0fbff0181d761663052d"/>
    <w:p>
      <w:pPr>
        <w:pStyle w:val="Heading2"/>
      </w:pPr>
      <w:r>
        <w:t xml:space="preserve">Cultural Intelligence: The Unspoken Asset of Abu Dhabi Business Consultants</w:t>
      </w:r>
    </w:p>
    <w:p>
      <w:pPr>
        <w:pStyle w:val="FirstParagraph"/>
      </w:pPr>
      <w:r>
        <w:t xml:space="preserve">Operating effectively in the</w:t>
      </w:r>
      <w:r>
        <w:t xml:space="preserve"> </w:t>
      </w:r>
      <w:r>
        <w:rPr>
          <w:bCs/>
          <w:b/>
        </w:rPr>
        <w:t xml:space="preserve">United Arab Emirates Abu Dhabi</w:t>
      </w:r>
      <w:r>
        <w:t xml:space="preserve"> </w:t>
      </w:r>
      <w:r>
        <w:t xml:space="preserve">requires more than technical expertise; it demands profound cultural intelligence. A successful</w:t>
      </w:r>
      <w:r>
        <w:t xml:space="preserve"> </w:t>
      </w:r>
      <w:r>
        <w:rPr>
          <w:bCs/>
          <w:b/>
        </w:rPr>
        <w:t xml:space="preserve">Business Consultant</w:t>
      </w:r>
      <w:r>
        <w:t xml:space="preserve"> </w:t>
      </w:r>
      <w:r>
        <w:t xml:space="preserve">must understand UAE business etiquette, hierarchical structures, and relationship-driven decision-making ("Wasta" dynamics). This dissertation emphasizes that consultants fluent in Arabic, familiar with Emirati protocols (e.g., timing of meetings around prayer times or respect for seniority), significantly enhance client trust and project success. For example, a recent case study involving a European fintech firm entering Abu Dhabi’s ADGM regulatory sandbox revealed that cultural missteps by an untrained consultant caused a 6-month delay, whereas a locally embedded</w:t>
      </w:r>
      <w:r>
        <w:t xml:space="preserve"> </w:t>
      </w:r>
      <w:r>
        <w:rPr>
          <w:bCs/>
          <w:b/>
        </w:rPr>
        <w:t xml:space="preserve">Business Consultant</w:t>
      </w:r>
      <w:r>
        <w:t xml:space="preserve"> </w:t>
      </w:r>
      <w:r>
        <w:t xml:space="preserve">secured approvals within 8 weeks through nuanced stakeholder engagement.</w:t>
      </w:r>
    </w:p>
    <w:bookmarkEnd w:id="21"/>
    <w:bookmarkStart w:id="22" w:name="X15b91a3001e2f1749f32bf1bd871504ec7efb57"/>
    <w:p>
      <w:pPr>
        <w:pStyle w:val="Heading2"/>
      </w:pPr>
      <w:r>
        <w:t xml:space="preserve">Navigating Regulatory Complexity: A Consultant's Core Competency</w:t>
      </w:r>
    </w:p>
    <w:p>
      <w:pPr>
        <w:pStyle w:val="FirstParagraph"/>
      </w:pPr>
      <w:r>
        <w:t xml:space="preserve">The UAE’s regulatory framework is characterized by its rapid evolution and sector-specific nuances. Abu Dhabi alone hosts over 15 distinct free zones (e.g., Khalifa Industrial Zone, Technology Innovation Institute), each with unique licensing requirements, tax incentives, and labor laws. This complexity necessitates a specialized</w:t>
      </w:r>
      <w:r>
        <w:t xml:space="preserve"> </w:t>
      </w:r>
      <w:r>
        <w:rPr>
          <w:bCs/>
          <w:b/>
        </w:rPr>
        <w:t xml:space="preserve">Business Consultant</w:t>
      </w:r>
      <w:r>
        <w:t xml:space="preserve"> </w:t>
      </w:r>
      <w:r>
        <w:t xml:space="preserve">who acts as a regulatory compass. The dissertation analyzes how consultants interpret UAE Federal Law No. (2) of 2015 on Commercial Companies and Abu Dhabi’s Economic Department guidelines to structure joint ventures, facilitate licensing under the "Tawteen" (localization) initiative, and optimize value-added tax (VAT) strategies. Without this expertise, businesses face costly compliance failures—demonstrating why consulting services are now deemed non-negotiable for enterprise growth in</w:t>
      </w:r>
      <w:r>
        <w:t xml:space="preserve"> </w:t>
      </w:r>
      <w:r>
        <w:rPr>
          <w:bCs/>
          <w:b/>
        </w:rPr>
        <w:t xml:space="preserve">United Arab Emirates Abu Dhabi</w:t>
      </w:r>
      <w:r>
        <w:t xml:space="preserve">.</w:t>
      </w:r>
    </w:p>
    <w:bookmarkEnd w:id="22"/>
    <w:bookmarkStart w:id="23" w:name="X44ca6021688f78bb962edf7566291608a773702"/>
    <w:p>
      <w:pPr>
        <w:pStyle w:val="Heading2"/>
      </w:pPr>
      <w:r>
        <w:t xml:space="preserve">Future Trajectory: AI, Sustainability, and the Evolving Consultant Role</w:t>
      </w:r>
    </w:p>
    <w:p>
      <w:pPr>
        <w:pStyle w:val="FirstParagraph"/>
      </w:pPr>
      <w:r>
        <w:t xml:space="preserve">This dissertation projects that the demand for specialized Business Consultants in</w:t>
      </w:r>
      <w:r>
        <w:t xml:space="preserve"> </w:t>
      </w:r>
      <w:r>
        <w:rPr>
          <w:bCs/>
          <w:b/>
        </w:rPr>
        <w:t xml:space="preserve">United Arab Emirates Abu Dhabi</w:t>
      </w:r>
      <w:r>
        <w:t xml:space="preserve"> </w:t>
      </w:r>
      <w:r>
        <w:t xml:space="preserve">will intensify with emerging trends. First, AI integration is transforming advisory services: consultants now leverage predictive analytics to forecast market shifts in Abu Dhabi’s booming tourism sector (e.g., post-Expo 2023 opportunities). Second, sustainability mandates under the UAE’s Net Zero by 2050 pledge require consultants to advise on carbon-neutral strategies for industries like hospitality and manufacturing. The Abu Dhabi Sustainability Week (ADSW) 2024 summit underscored that 65% of corporations now seek consultants with ESG (Environmental, Social, Governance) credentials. Consequently, the modern</w:t>
      </w:r>
      <w:r>
        <w:t xml:space="preserve"> </w:t>
      </w:r>
      <w:r>
        <w:rPr>
          <w:bCs/>
          <w:b/>
        </w:rPr>
        <w:t xml:space="preserve">Business Consultant</w:t>
      </w:r>
      <w:r>
        <w:t xml:space="preserve"> </w:t>
      </w:r>
      <w:r>
        <w:t xml:space="preserve">must evolve from traditional strategist to a tech-savvy sustainability architect—directly shaping Abu Dhabi’s economic resilience.</w:t>
      </w:r>
    </w:p>
    <w:bookmarkEnd w:id="23"/>
    <w:bookmarkStart w:id="24" w:name="X293ced5d23999c1ec90c0d867a1b0861eaad762"/>
    <w:p>
      <w:pPr>
        <w:pStyle w:val="Heading2"/>
      </w:pPr>
      <w:r>
        <w:t xml:space="preserve">Challenges and Recommendations for Enhanced Impact</w:t>
      </w:r>
    </w:p>
    <w:p>
      <w:pPr>
        <w:pStyle w:val="FirstParagraph"/>
      </w:pPr>
      <w:r>
        <w:t xml:space="preserve">This dissertation identifies two critical challenges: (1) Talent gaps in UAE-based consultants with deep sectoral expertise, and (2) Over-reliance on foreign consulting firms that lack granular Abu Dhabi market insight. To address these, the study recommends:</w:t>
      </w:r>
    </w:p>
    <w:p>
      <w:pPr>
        <w:numPr>
          <w:ilvl w:val="0"/>
          <w:numId w:val="1001"/>
        </w:numPr>
        <w:pStyle w:val="Compact"/>
      </w:pPr>
      <w:r>
        <w:t xml:space="preserve">UAE universities (e.g., Khalifa University, Masdar Institute) to develop certified programs in "Abu Dhabi Business Strategy" with industry internships.</w:t>
      </w:r>
    </w:p>
    <w:p>
      <w:pPr>
        <w:numPr>
          <w:ilvl w:val="0"/>
          <w:numId w:val="1001"/>
        </w:numPr>
        <w:pStyle w:val="Compact"/>
      </w:pPr>
      <w:r>
        <w:t xml:space="preserve">Government incentives for local consulting firms to specialize in high-priority sectors like renewable energy and healthcare.</w:t>
      </w:r>
    </w:p>
    <w:p>
      <w:pPr>
        <w:pStyle w:val="FirstParagraph"/>
      </w:pPr>
      <w:r>
        <w:t xml:space="preserve">Such measures would elevate the</w:t>
      </w:r>
      <w:r>
        <w:t xml:space="preserve"> </w:t>
      </w:r>
      <w:r>
        <w:rPr>
          <w:bCs/>
          <w:b/>
        </w:rPr>
        <w:t xml:space="preserve">Business Consultant</w:t>
      </w:r>
      <w:r>
        <w:t xml:space="preserve"> </w:t>
      </w:r>
      <w:r>
        <w:t xml:space="preserve">from a transactional service provider to an institutional pillar of Abu Dhabi’s economic sovereignty—a shift vital for long-term success in the</w:t>
      </w:r>
      <w:r>
        <w:t xml:space="preserve"> </w:t>
      </w:r>
      <w:r>
        <w:rPr>
          <w:bCs/>
          <w:b/>
        </w:rPr>
        <w:t xml:space="preserve">United Arab Emirates Abu Dhabi</w:t>
      </w:r>
      <w:r>
        <w:t xml:space="preserve">.</w:t>
      </w:r>
    </w:p>
    <w:bookmarkEnd w:id="24"/>
    <w:bookmarkStart w:id="25" w:name="Xbfd8a7056e41f21b8645a74621a09c9beda5da4"/>
    <w:p>
      <w:pPr>
        <w:pStyle w:val="Heading2"/>
      </w:pPr>
      <w:r>
        <w:t xml:space="preserve">Conclusion: The Business Consultant as a Catalyst for Abu Dhabi's Future</w:t>
      </w:r>
    </w:p>
    <w:p>
      <w:pPr>
        <w:pStyle w:val="FirstParagraph"/>
      </w:pPr>
      <w:r>
        <w:t xml:space="preserve">In conclusion, this dissertation affirms that the</w:t>
      </w:r>
      <w:r>
        <w:t xml:space="preserve"> </w:t>
      </w:r>
      <w:r>
        <w:rPr>
          <w:bCs/>
          <w:b/>
        </w:rPr>
        <w:t xml:space="preserve">Business Consultant</w:t>
      </w:r>
      <w:r>
        <w:t xml:space="preserve"> </w:t>
      </w:r>
      <w:r>
        <w:t xml:space="preserve">is not merely an advisor but a strategic catalyst in the</w:t>
      </w:r>
      <w:r>
        <w:t xml:space="preserve"> </w:t>
      </w:r>
      <w:r>
        <w:rPr>
          <w:bCs/>
          <w:b/>
        </w:rPr>
        <w:t xml:space="preserve">United Arab Emirates Abu Dhabi</w:t>
      </w:r>
      <w:r>
        <w:t xml:space="preserve">'s journey toward a diversified, knowledge-based economy. From decoding regulatory mazes to embedding cultural intelligence and pioneering sustainability frameworks, consultants enable enterprises to harness Abu Dhabi’s unique opportunities while mitigating its complexities. As the emirate accelerates its Vision 2030 targets, the role of the Business Consultant will only deepen in strategic importance. Organizations that strategically partner with culturally attuned, sector-specialized consultants will lead Abu Dhabi’s economic renaissance—proving that in this dynamic marketplace, expertise is not optional; it is existential. For any enterprise seeking to thrive within the</w:t>
      </w:r>
      <w:r>
        <w:t xml:space="preserve"> </w:t>
      </w:r>
      <w:r>
        <w:rPr>
          <w:bCs/>
          <w:b/>
        </w:rPr>
        <w:t xml:space="preserve">United Arab Emirates Abu Dhabi</w:t>
      </w:r>
      <w:r>
        <w:t xml:space="preserve">, engaging a competent Business Consultant is no longer a choice—it is the cornerstone of sustainable growth.</w:t>
      </w:r>
    </w:p>
    <w:p>
      <w:pPr>
        <w:pStyle w:val="BodyText"/>
      </w:pPr>
      <w:r>
        <w:rPr>
          <w:iCs/>
          <w:i/>
        </w:rPr>
        <w:t xml:space="preserve">This dissertation underscores the transformative potential of Business Consultants in shaping the economic future of Abu Dhabi, United Arab Emirates—a partnership that defines tomorrow’s business success in this visionary emirate.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Role in United Arab Emirates Abu Dhabi</dc:title>
  <dc:creator/>
  <dc:language>en</dc:language>
  <cp:keywords/>
  <dcterms:created xsi:type="dcterms:W3CDTF">2026-07-23T14:31:12Z</dcterms:created>
  <dcterms:modified xsi:type="dcterms:W3CDTF">2026-07-23T14:31:12Z</dcterms:modified>
</cp:coreProperties>
</file>

<file path=docProps/custom.xml><?xml version="1.0" encoding="utf-8"?>
<Properties xmlns="http://schemas.openxmlformats.org/officeDocument/2006/custom-properties" xmlns:vt="http://schemas.openxmlformats.org/officeDocument/2006/docPropsVTypes"/>
</file>