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5" w:name="Xbf2b21b03b5e503034f95e80619c77b2fb9473e"/>
    <w:p>
      <w:pPr>
        <w:pStyle w:val="Heading1"/>
      </w:pPr>
      <w:r>
        <w:t xml:space="preserve">Dissertation: The Critical Impact of Business Consultants on Sustainable Growth in the United Arab Emirates Dubai Economy</w:t>
      </w:r>
    </w:p>
    <w:p>
      <w:pPr>
        <w:pStyle w:val="FirstParagraph"/>
      </w:pPr>
      <w:r>
        <w:t xml:space="preserve">The dynamic economic transformation of the United Arab Emirates Dubai presents a compelling case study for academic and professional inquiry. As a global hub for trade, finance, tourism, and innovation, Dubai's economy has evolved from oil dependency to a diversified ecosystem valued at over $450 billion annually. Within this rapidly evolving landscape, the role of the</w:t>
      </w:r>
      <w:r>
        <w:t xml:space="preserve"> </w:t>
      </w:r>
      <w:r>
        <w:rPr>
          <w:iCs/>
          <w:i/>
        </w:rPr>
        <w:t xml:space="preserve">Business Consultant</w:t>
      </w:r>
      <w:r>
        <w:t xml:space="preserve"> </w:t>
      </w:r>
      <w:r>
        <w:t xml:space="preserve">transcends traditional advisory functions to become a fundamental catalyst for strategic advancement. This dissertation examines the indispensable contributions of Business Consultants in navigating Dubai's unique market complexities, aligning with UAE Vision 2030 objectives, and driving sustainable enterprise success across sectors such as real estate, fintech, hospitality, and logistics.</w:t>
      </w:r>
    </w:p>
    <w:bookmarkStart w:id="20" w:name="X704bee83a0a802793c09c3efa4fd8d13f195df6"/>
    <w:p>
      <w:pPr>
        <w:pStyle w:val="Heading2"/>
      </w:pPr>
      <w:r>
        <w:t xml:space="preserve">UAE Dubai: An Engine for Modern Business Consultancy</w:t>
      </w:r>
    </w:p>
    <w:p>
      <w:pPr>
        <w:pStyle w:val="FirstParagraph"/>
      </w:pPr>
      <w:r>
        <w:t xml:space="preserve">The United Arab Emirates Dubai operates within a highly regulated yet exceptionally business-friendly environment. Its strategic location bridging Asia, Africa, and Europe—coupled with world-class infrastructure like the Dubai International Financial Centre (DIFC) and Abu Dhabi Global Market (ADGM)—creates an unparalleled ecosystem for multinational operations. Business Consultants in Dubai must possess nuanced understanding of local regulations including the UAE's Corporate Tax framework, labor law reforms, and sector-specific free zone policies. For instance, consultants advising on establishing a business within Dubai Internet City or Jebel Ali Free Zone must navigate both federal laws and zone-specific requirements—a complexity demanding specialized expertise that only an experienced Business Consultant can effectively manage.</w:t>
      </w:r>
    </w:p>
    <w:bookmarkEnd w:id="20"/>
    <w:bookmarkStart w:id="21" w:name="Xa116791ed9917cb09a964579fb41880176bddfa"/>
    <w:p>
      <w:pPr>
        <w:pStyle w:val="Heading2"/>
      </w:pPr>
      <w:r>
        <w:t xml:space="preserve">The Strategic Value Proposition of the Business Consultant in Dubai</w:t>
      </w:r>
    </w:p>
    <w:p>
      <w:pPr>
        <w:pStyle w:val="FirstParagraph"/>
      </w:pPr>
      <w:r>
        <w:t xml:space="preserve">In the competitive Dubai market, a Business Consultant serves as a strategic partner rather than a mere service provider. They deliver actionable intelligence across three critical dimensions: market entry strategy, operational optimization, and digital transformation. Consider Dubai's ambitious Smart City initiative; consultants specializing in IoT integration have enabled entities like Etisalat and Emirates NBD to implement AI-driven customer service platforms that align with Dubai's 2040 Smart City Roadmap. Furthermore, Business Consultants facilitate cultural intelligence—mediating between Western corporate practices and Emirati business etiquette—which is vital for successful partnerships in the UAE context. A recent study by PwC revealed that 78% of multinational corporations entering Dubai cite consultant-driven market entry strategies as key to achieving profitability within two years.</w:t>
      </w:r>
    </w:p>
    <w:bookmarkEnd w:id="21"/>
    <w:bookmarkStart w:id="22" w:name="Xe107d5fbddcbc388ee5ab361c164638d4907ef8"/>
    <w:p>
      <w:pPr>
        <w:pStyle w:val="Heading2"/>
      </w:pPr>
      <w:r>
        <w:t xml:space="preserve">Addressing UAE-Specific Challenges Through Consultancy</w:t>
      </w:r>
    </w:p>
    <w:p>
      <w:pPr>
        <w:pStyle w:val="FirstParagraph"/>
      </w:pPr>
      <w:r>
        <w:t xml:space="preserve">The United Arab Emirates Dubai economy faces unique challenges requiring tailored consultancy solutions. The volatile oil market impacts government spending, while intense competition in sectors like tourism necessitates continuous innovation. Business Consultants address these through:</w:t>
      </w:r>
    </w:p>
    <w:p>
      <w:pPr>
        <w:numPr>
          <w:ilvl w:val="0"/>
          <w:numId w:val="1001"/>
        </w:numPr>
        <w:pStyle w:val="Compact"/>
      </w:pPr>
      <w:r>
        <w:rPr>
          <w:bCs/>
          <w:b/>
        </w:rPr>
        <w:t xml:space="preserve">Regulatory Navigation:</w:t>
      </w:r>
      <w:r>
        <w:t xml:space="preserve"> </w:t>
      </w:r>
      <w:r>
        <w:t xml:space="preserve">Guiding clients through evolving compliance frameworks such as the UAE's new Anti-Money Laundering Law and data localization requirements.</w:t>
      </w:r>
    </w:p>
    <w:p>
      <w:pPr>
        <w:numPr>
          <w:ilvl w:val="0"/>
          <w:numId w:val="1001"/>
        </w:numPr>
        <w:pStyle w:val="Compact"/>
      </w:pPr>
      <w:r>
        <w:rPr>
          <w:bCs/>
          <w:b/>
        </w:rPr>
        <w:t xml:space="preserve">Diversification Strategy:</w:t>
      </w:r>
      <w:r>
        <w:t xml:space="preserve"> </w:t>
      </w:r>
      <w:r>
        <w:t xml:space="preserve">Developing roadmaps for enterprises to pivot from oil-dependent models to sectors like renewable energy (e.g., projects at Mohammed bin Rashid Al Maktoum Solar Park) or blockchain (Dubai's Blockchain Strategy).</w:t>
      </w:r>
    </w:p>
    <w:p>
      <w:pPr>
        <w:numPr>
          <w:ilvl w:val="0"/>
          <w:numId w:val="1001"/>
        </w:numPr>
        <w:pStyle w:val="Compact"/>
      </w:pPr>
      <w:r>
        <w:rPr>
          <w:bCs/>
          <w:b/>
        </w:rPr>
        <w:t xml:space="preserve">Talent Management:</w:t>
      </w:r>
      <w:r>
        <w:t xml:space="preserve"> </w:t>
      </w:r>
      <w:r>
        <w:t xml:space="preserve">Designing recruitment and retention programs that respect Emirati cultural values while attracting global talent—critical given Dubai's 90% expatriate workforce.</w:t>
      </w:r>
    </w:p>
    <w:bookmarkEnd w:id="22"/>
    <w:bookmarkStart w:id="23" w:name="Xafbf7cab63fd97573882654a2114df7f2e1c9a9"/>
    <w:p>
      <w:pPr>
        <w:pStyle w:val="Heading2"/>
      </w:pPr>
      <w:r>
        <w:t xml:space="preserve">Future Trajectories for Business Consultants in UAE Dubai</w:t>
      </w:r>
    </w:p>
    <w:p>
      <w:pPr>
        <w:pStyle w:val="FirstParagraph"/>
      </w:pPr>
      <w:r>
        <w:t xml:space="preserve">The trajectory for Business Consultants in the United Arab Emirates Dubai market is defined by technological integration and sustainability imperatives. With Dubai aiming to become a net-zero economy by 2050, consultants specializing in ESG (Environmental, Social, Governance) frameworks are rapidly gaining prominence. Additionally, emerging opportunities exist in AI-driven analytics for hyper-localized consumer behavior prediction—essential for businesses operating across Dubai's diverse neighborhoods like Downtown Dubai, Business Bay, and Al Quoz. The UAE's recent launch of the National Strategy for Artificial Intelligence 2031 further elevates the demand for consultants who can implement AI solutions compliant with UAE data sovereignty laws.</w:t>
      </w:r>
    </w:p>
    <w:bookmarkEnd w:id="23"/>
    <w:bookmarkStart w:id="24" w:name="X6771c1292c884f9211d137b2677f85f5724c146"/>
    <w:p>
      <w:pPr>
        <w:pStyle w:val="Heading2"/>
      </w:pPr>
      <w:r>
        <w:t xml:space="preserve">Conclusion: The Indispensable Business Consultant in Dubai's Economic Narrative</w:t>
      </w:r>
    </w:p>
    <w:p>
      <w:pPr>
        <w:pStyle w:val="FirstParagraph"/>
      </w:pPr>
      <w:r>
        <w:t xml:space="preserve">This dissertation underscores that a proficient Business Consultant is not merely an external advisor but a strategic co-architect of business success within the United Arab Emirates Dubai ecosystem. As Dubai accelerates toward becoming a $1 trillion economy by 2030, the demand for consultants who combine global best practices with hyper-local market mastery will intensify exponentially. Their expertise in navigating regulatory nuances, fostering cultural synergy, and implementing forward-looking digital strategies directly contributes to Dubai's economic resilience and global competitiveness. For any enterprise seeking sustainable growth in the United Arab Emirates Dubai market—whether a nascent startup leveraging free zones or a Fortune 500 subsidiary expanding operations—the strategic engagement of an adept Business Consultant is no longer optional; it is the cornerstone of commercial viability. The ongoing evolution of Dubai as a testbed for innovative economic models ensures that this Dissertation on Business Consultants will remain relevant, offering critical insights for both academic discourse and practical business application in the heart of the Gulf region.</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Dubai, United Arab Emirates</dc:title>
  <dc:creator/>
  <dc:language>en</dc:language>
  <cp:keywords/>
  <dcterms:created xsi:type="dcterms:W3CDTF">2025-12-11T06:27:52Z</dcterms:created>
  <dcterms:modified xsi:type="dcterms:W3CDTF">2025-12-11T06:27:52Z</dcterms:modified>
</cp:coreProperties>
</file>

<file path=docProps/custom.xml><?xml version="1.0" encoding="utf-8"?>
<Properties xmlns="http://schemas.openxmlformats.org/officeDocument/2006/custom-properties" xmlns:vt="http://schemas.openxmlformats.org/officeDocument/2006/docPropsVTypes"/>
</file>