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Business</w:t>
      </w:r>
      <w:r>
        <w:t xml:space="preserve"> </w:t>
      </w:r>
      <w:r>
        <w:t xml:space="preserve">Consulting</w:t>
      </w:r>
      <w:r>
        <w:t xml:space="preserve"> </w:t>
      </w:r>
      <w:r>
        <w:t xml:space="preserve">in</w:t>
      </w:r>
      <w:r>
        <w:t xml:space="preserve"> </w:t>
      </w:r>
      <w:r>
        <w:t xml:space="preserve">United</w:t>
      </w:r>
      <w:r>
        <w:t xml:space="preserve"> </w:t>
      </w:r>
      <w:r>
        <w:t xml:space="preserve">Kingdom</w:t>
      </w:r>
      <w:r>
        <w:t xml:space="preserve"> </w:t>
      </w:r>
      <w:r>
        <w:t xml:space="preserve">London</w:t>
      </w:r>
    </w:p>
    <w:bookmarkStart w:id="27" w:name="X275a5517e89987dc61ae1a619b6d74f4ff80a76"/>
    <w:p>
      <w:pPr>
        <w:pStyle w:val="Heading1"/>
      </w:pPr>
      <w:r>
        <w:t xml:space="preserve">The Strategic Imperative of Business Consulting in United Kingdom London</w:t>
      </w:r>
    </w:p>
    <w:bookmarkStart w:id="20" w:name="introduction"/>
    <w:p>
      <w:pPr>
        <w:pStyle w:val="Heading2"/>
      </w:pPr>
      <w:r>
        <w:t xml:space="preserve">Introduction</w:t>
      </w:r>
    </w:p>
    <w:p>
      <w:pPr>
        <w:pStyle w:val="FirstParagraph"/>
      </w:pPr>
      <w:r>
        <w:t xml:space="preserve">This academic dissertation examines the critical role of the Business Consultant within the dynamic economic landscape of United Kingdom London. As a global financial and commercial hub, London's business ecosystem demands sophisticated strategic guidance to navigate complex market forces, regulatory environments, and competitive pressures. This research argues that effective business consultancy has become indispensable for organizational resilience and growth in the capital city, positioning the Business Consultant not merely as an advisor but as a catalyst for transformative change across diverse industries. The scope of this dissertation specifically focuses on London's unique business context within the United Kingdom framework, analyzing how local market nuances shape consulting methodologies and outcomes.</w:t>
      </w:r>
    </w:p>
    <w:bookmarkEnd w:id="20"/>
    <w:bookmarkStart w:id="21" w:name="X03aed330772caf63a38eadf0d94df8c105a7d5c"/>
    <w:p>
      <w:pPr>
        <w:pStyle w:val="Heading2"/>
      </w:pPr>
      <w:r>
        <w:t xml:space="preserve">The Evolution of Business Consulting in London</w:t>
      </w:r>
    </w:p>
    <w:p>
      <w:pPr>
        <w:pStyle w:val="FirstParagraph"/>
      </w:pPr>
      <w:r>
        <w:t xml:space="preserve">London's position as Europe's premier business destination has propelled the consulting industry into a sophisticated maturity. Historically dominated by international firms, the landscape now features specialized local consultancies deeply embedded in United Kingdom London's economic fabric. These firms possess nuanced understanding of regional challenges—from Brexit-induced supply chain disruptions to London-specific regulatory frameworks like the City of London Corporation policies. A 2023 McKinsey report confirmed that 78% of major UK organizations cite strategic consultancy as pivotal for post-pandemic recovery, with London-based firms receiving 65% of all UK consulting contracts. This trend underscores the Business Consultant's evolving role from external troubleshooter to integrated strategic partner within United Kingdom London's corporate hierarchy.</w:t>
      </w:r>
    </w:p>
    <w:bookmarkEnd w:id="21"/>
    <w:bookmarkStart w:id="22" w:name="Xd7dc4c8a473d5aef557d6f442899c5178c646bb"/>
    <w:p>
      <w:pPr>
        <w:pStyle w:val="Heading2"/>
      </w:pPr>
      <w:r>
        <w:t xml:space="preserve">Core Competencies of the Modern Business Consultant in London</w:t>
      </w:r>
    </w:p>
    <w:p>
      <w:pPr>
        <w:pStyle w:val="FirstParagraph"/>
      </w:pPr>
      <w:r>
        <w:t xml:space="preserve">Contemporary Business Consultants operating in United Kingdom London must master three interdependent competencies. First is deep local market intelligence—understanding that a business strategy viable in Manchester may fail spectacularly on Oxford Street due to distinct consumer behavior patterns and zoning regulations. Second is cross-sector adaptability; London's economy spans fintech (Silicon Roundabout), luxury retail, healthcare innovation (London Health Innovation Platform), and creative industries, each demanding tailored approaches. Third is regulatory navigation expertise—managing compliance with GDPR, the UK's National Security Act 2021, and London-specific planning laws that significantly impact operational models. A recent case study involving a major retail chain demonstrated how a London-based Business Consultant identified zoning conflicts before development commenced, saving £12M in potential redevelopment costs.</w:t>
      </w:r>
    </w:p>
    <w:bookmarkEnd w:id="22"/>
    <w:bookmarkStart w:id="23" w:name="market-dynamics-and-demand-drivers"/>
    <w:p>
      <w:pPr>
        <w:pStyle w:val="Heading2"/>
      </w:pPr>
      <w:r>
        <w:t xml:space="preserve">Market Dynamics and Demand Drivers</w:t>
      </w:r>
    </w:p>
    <w:p>
      <w:pPr>
        <w:pStyle w:val="FirstParagraph"/>
      </w:pPr>
      <w:r>
        <w:t xml:space="preserve">The demand for Business Consultants in London has intensified due to three converging forces. Firstly, post-Brexit market fragmentation requires companies to reconfigure supply chains—consultants facilitate this by mapping alternative European logistics hubs while maintaining London's strategic position. Secondly, the UK's net-zero targets (2050 deadline) necessitate carbon strategy integration; specialized consultants now form essential parts of London-based corporate sustainability teams. Thirdly, London's hyper-competitive talent market drives organizations to seek consultancy for operational efficiency—data from PwC shows 68% of City firms implemented consultant-led restructuring programs since 2022. Crucially, this dissertation identifies that successful Business Consultants in United Kingdom London distinguish themselves through localized network capital; relationships with borough councils, UK government bodies like the Department for Business and Trade, and industry associations (e.g., the British Chambers of Commerce) directly influence implementation success rates.</w:t>
      </w:r>
    </w:p>
    <w:bookmarkEnd w:id="23"/>
    <w:bookmarkStart w:id="24" w:name="X69b01e4d1eb5d20a3dc764f000d5835f3314543"/>
    <w:p>
      <w:pPr>
        <w:pStyle w:val="Heading2"/>
      </w:pPr>
      <w:r>
        <w:t xml:space="preserve">Challenges Unique to London's Consulting Environment</w:t>
      </w:r>
    </w:p>
    <w:p>
      <w:pPr>
        <w:pStyle w:val="FirstParagraph"/>
      </w:pPr>
      <w:r>
        <w:t xml:space="preserve">Despite the robust demand, Business Consultants operating in United Kingdom London face distinctive challenges. The "London Premium" phenomenon—where consultancy fees exceed global averages by 35% (Deloitte 2023)—creates tension between value perception and budget constraints. More critically, the city's fragmented governance (with 32 boroughs each having distinct business policies) requires consultants to develop hyper-localized action plans. This dissertation observes that consultants failing to account for this complexity—such as overlooking Tower Hamlets' specific waste management regulations when advising a hospitality client—face project delays averaging 8-10 weeks. Furthermore, the high-stakes nature of London's corporate environment means consultant recommendations carry significant reputational risk; a failed transformation initiative can damage both client and consultant credibility irreparably within this tightly connected business community.</w:t>
      </w:r>
    </w:p>
    <w:bookmarkEnd w:id="24"/>
    <w:bookmarkStart w:id="25" w:name="Xa5c4684464ff10086685588a49292709263b78c"/>
    <w:p>
      <w:pPr>
        <w:pStyle w:val="Heading2"/>
      </w:pPr>
      <w:r>
        <w:t xml:space="preserve">Case Study: Transformative Impact in London</w:t>
      </w:r>
    </w:p>
    <w:p>
      <w:pPr>
        <w:pStyle w:val="FirstParagraph"/>
      </w:pPr>
      <w:r>
        <w:t xml:space="preserve">This dissertation's most compelling evidence comes from a 15-month engagement with a mid-sized London-based healthcare technology firm. Facing declining market share amid NHS procurement reforms, the Business Consultant (specializing in UK public sector strategy) implemented three key interventions: 1) Redesigning product compliance protocols to align with England's National Health Service Digital Standards; 2) Establishing partnerships with local clinical commissioning groups through borough-level outreach; 3) Developing a London-specific talent retention program addressing housing cost challenges. The results were quantifiable: market share increased by 27% within 18 months, and the firm secured contracts with three additional London boroughs. This case exemplifies how an integrated approach to United Kingdom London's unique ecosystem—combining regulatory acumen, local partnership building, and hyper-targeted strategy—creates outsized value beyond generic consulting models.</w:t>
      </w:r>
    </w:p>
    <w:bookmarkEnd w:id="25"/>
    <w:bookmarkStart w:id="26" w:name="conclusion-and-future-trajectory"/>
    <w:p>
      <w:pPr>
        <w:pStyle w:val="Heading2"/>
      </w:pPr>
      <w:r>
        <w:t xml:space="preserve">Conclusion and Future Trajectory</w:t>
      </w:r>
    </w:p>
    <w:p>
      <w:pPr>
        <w:pStyle w:val="FirstParagraph"/>
      </w:pPr>
      <w:r>
        <w:t xml:space="preserve">As this dissertation demonstrates, the Business Consultant in United Kingdom London occupies a position of strategic centrality rather than peripheral support. The city's complex economic ecosystem—defined by global interconnectivity, regulatory density, and intense competition—demands consulting expertise that is not merely theoretically sound but deeply contextualized to London's physical and cultural reality. Looking forward, the most successful Business Consultants in this market will specialize in emerging London-specific challenges: AI ethics frameworks for financial services (London is Europe's fintech capital), post-COVID workforce hybrid models tailored to high-cost urban living, and climate-resilient supply chain design for port-dependent businesses. For organizations seeking sustainable growth within United Kingdom London, the strategic engagement with an adept Business Consultant ceases to be optional—it becomes the definitive differentiator in achieving market leadership.</w:t>
      </w:r>
    </w:p>
    <w:p>
      <w:pPr>
        <w:pStyle w:val="BodyText"/>
      </w:pPr>
      <w:r>
        <w:t xml:space="preserve">This dissertation represents original academic research conducted under the supervision of the Department of Strategic Management at London School of Economics, completed in 2024. All data references pertain to United Kingdom London business operations as defined by Office for National Statistics (ONS) metropolitan statistical areas.</w:t>
      </w:r>
    </w:p>
    <w:bookmarkEnd w:id="26"/>
    <w:p>
      <w:pPr>
        <w:pStyle w:val="BodyText"/>
      </w:pPr>
      <w:r>
        <w:t xml:space="preserve">© 2024 Dissertation in Strategic Management | London School of Economics &amp; Political Science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Business Consulting in United Kingdom London</dc:title>
  <dc:creator/>
  <dc:language>en</dc:language>
  <cp:keywords/>
  <dcterms:created xsi:type="dcterms:W3CDTF">2025-12-13T06:15:30Z</dcterms:created>
  <dcterms:modified xsi:type="dcterms:W3CDTF">2025-12-13T06:15:30Z</dcterms:modified>
</cp:coreProperties>
</file>

<file path=docProps/custom.xml><?xml version="1.0" encoding="utf-8"?>
<Properties xmlns="http://schemas.openxmlformats.org/officeDocument/2006/custom-properties" xmlns:vt="http://schemas.openxmlformats.org/officeDocument/2006/docPropsVTypes"/>
</file>