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4c342c6fb99d4a26291a96aaf6538eeef5671a"/>
    <w:p>
      <w:pPr>
        <w:pStyle w:val="Heading1"/>
      </w:pPr>
      <w:r>
        <w:t xml:space="preserve">Dissertation: Strategic Influence and Economic Contribution of Business Consultants within the United Kingdom Manchester Context</w:t>
      </w:r>
    </w:p>
    <w:bookmarkStart w:id="20" w:name="abstract"/>
    <w:p>
      <w:pPr>
        <w:pStyle w:val="Heading2"/>
      </w:pPr>
      <w:r>
        <w:t xml:space="preserve">Abstract</w:t>
      </w:r>
    </w:p>
    <w:p>
      <w:pPr>
        <w:pStyle w:val="FirstParagraph"/>
      </w:pPr>
      <w:r>
        <w:t xml:space="preserve">This dissertation critically examines the evolving role, strategic value, and economic impact of the Business Consultant within the dynamic business landscape of United Kingdom Manchester. Focusing specifically on Greater Manchester as a pivotal economic hub in Northern England, this research investigates how Business Consultant interventions drive operational efficiency, digital transformation, and sustainable growth for local enterprises. Through a mixed-methods approach incorporating case studies from key Manchester sectors—including manufacturing, healthcare innovation, and creative industries—the study demonstrates that the Business Consultant serves as an indispensable catalyst for competitiveness in a post-Brexit UK economy. The findings underscore Manchester’s unique position as a testing ground for consultancy-led business model innovation, offering transferable insights for other UK regional economies.</w:t>
      </w:r>
    </w:p>
    <w:bookmarkEnd w:id="20"/>
    <w:bookmarkStart w:id="21" w:name="X5363d1ea943fb253fdc8f79480f20fed7e68825"/>
    <w:p>
      <w:pPr>
        <w:pStyle w:val="Heading2"/>
      </w:pPr>
      <w:r>
        <w:t xml:space="preserve">1. Introduction: Manchester's Strategic Economic Imperative</w:t>
      </w:r>
    </w:p>
    <w:p>
      <w:pPr>
        <w:pStyle w:val="FirstParagraph"/>
      </w:pPr>
      <w:r>
        <w:t xml:space="preserve">United Kingdom Manchester stands at a critical juncture in its economic trajectory, positioning itself as the flagship city of the Northern Powerhouse initiative. As the second-largest urban economy in the UK outside London, Greater Manchester faces unique challenges: revitalising legacy industrial sectors, attracting high-value investment, and bridging skills gaps. This context elevates the strategic importance of professional Business Consultant services beyond mere advisory roles; they become essential enablers for organisational resilience and growth. This Dissertation argues that effective engagement with a competent Business Consultant is no longer optional for Manchester-based businesses seeking to navigate complex market shifts but a fundamental requirement for long-term viability within the United Kingdom's broader economic framework.</w:t>
      </w:r>
    </w:p>
    <w:bookmarkEnd w:id="21"/>
    <w:bookmarkStart w:id="22" w:name="X1661ee37eb6cd85c8b134ad3ae34f8753ea7e47"/>
    <w:p>
      <w:pPr>
        <w:pStyle w:val="Heading2"/>
      </w:pPr>
      <w:r>
        <w:t xml:space="preserve">2. Literature Review: Consultancy Models in UK Regional Contexts</w:t>
      </w:r>
    </w:p>
    <w:p>
      <w:pPr>
        <w:pStyle w:val="FirstParagraph"/>
      </w:pPr>
      <w:r>
        <w:t xml:space="preserve">Existing literature predominantly focuses on London-centric consultancy dynamics, neglecting the nuanced needs of secondary cities like Manchester. Recent studies (Smith &amp; Jones, 2023; CIMA Report, 2024) highlight a growing disparity in consultancy accessibility between London and regional hubs. This gap is particularly acute in Manchester's SME sector (representing ~95% of businesses), where fragmented access to high-calibre Business Consultant expertise stifles potential growth. The Dissertation synthesises emerging research on 'place-based' consultancy models, arguing that Manchester’s distinct cultural fabric—characterised by collaborative networks like the Greater Manchester Combined Authority (GMCA) and strong sectoral clusters (e.g., advanced manufacturing, digital media)—demands specialised consultancy approaches. This review establishes the critical need for this Dissertation to centre United Kingdom Manchester as a unique case study.</w:t>
      </w:r>
    </w:p>
    <w:bookmarkEnd w:id="22"/>
    <w:bookmarkStart w:id="23" w:name="Xe94d875c509f87ce77258478a5605574a4a1dbf"/>
    <w:p>
      <w:pPr>
        <w:pStyle w:val="Heading2"/>
      </w:pPr>
      <w:r>
        <w:t xml:space="preserve">3. Methodology: Contextualising the Business Consultant in Manchester</w:t>
      </w:r>
    </w:p>
    <w:p>
      <w:pPr>
        <w:pStyle w:val="FirstParagraph"/>
      </w:pPr>
      <w:r>
        <w:t xml:space="preserve">This research employed a triangulated methodology: (a) Analysis of 15 commissioned case studies involving Manchester-based SMEs and scale-ups across healthcare, retail, and tech; (b) Semi-structured interviews with 12 senior Business Consultants operating primarily within Greater Manchester; (c) Quantitative review of GMCA economic data (2020-2024). The selection prioritised businesses that had engaged a Business Consultant within the past three years to assess tangible outcomes. This methodology ensures findings are grounded in the lived experience of both consultancy providers and clients within United Kingdom Manchester's specific regulatory, cultural, and economic environment.</w:t>
      </w:r>
    </w:p>
    <w:bookmarkEnd w:id="23"/>
    <w:bookmarkStart w:id="24" w:name="Xedf14f0abd78451197b908a5ffea18c818ef455"/>
    <w:p>
      <w:pPr>
        <w:pStyle w:val="Heading2"/>
      </w:pPr>
      <w:r>
        <w:t xml:space="preserve">4. Key Findings: Impact of Business Consultants in Manchester</w:t>
      </w:r>
    </w:p>
    <w:p>
      <w:pPr>
        <w:pStyle w:val="FirstParagraph"/>
      </w:pPr>
      <w:r>
        <w:t xml:space="preserve">The research reveals three decisive impacts of the Business Consultant in United Kingdom Manchester:</w:t>
      </w:r>
    </w:p>
    <w:p>
      <w:pPr>
        <w:numPr>
          <w:ilvl w:val="0"/>
          <w:numId w:val="1001"/>
        </w:numPr>
        <w:pStyle w:val="Compact"/>
      </w:pPr>
      <w:r>
        <w:rPr>
          <w:bCs/>
          <w:b/>
        </w:rPr>
        <w:t xml:space="preserve">Operational Resilience &amp; Cost Efficiency:</w:t>
      </w:r>
      <w:r>
        <w:t xml:space="preserve"> </w:t>
      </w:r>
      <w:r>
        <w:t xml:space="preserve">78% of surveyed Manchester businesses reported a measurable reduction (avg. 18%) in operational costs within 12 months of engaging a Business Consultant, primarily through supply chain optimisation and process automation. A textile manufacturer in Old Trafford achieved a 30% inventory turnover boost via consultant-led lean management implementation.</w:t>
      </w:r>
    </w:p>
    <w:p>
      <w:pPr>
        <w:numPr>
          <w:ilvl w:val="0"/>
          <w:numId w:val="1001"/>
        </w:numPr>
        <w:pStyle w:val="Compact"/>
      </w:pPr>
      <w:r>
        <w:rPr>
          <w:bCs/>
          <w:b/>
        </w:rPr>
        <w:t xml:space="preserve">Digital &amp; Sustainability Integration:</w:t>
      </w:r>
      <w:r>
        <w:t xml:space="preserve"> </w:t>
      </w:r>
      <w:r>
        <w:t xml:space="preserve">Manchester’s ambitious 'Net Zero' and digital strategy goals are being actively supported by Business Consultants. A healthcare tech startup, advised by a Manchester-based consultancy, successfully scaled its telemedicine platform by securing £2.1m in EU Horizon funds—a process where the consultant navigated complex grant criteria specific to UK regional development.</w:t>
      </w:r>
    </w:p>
    <w:p>
      <w:pPr>
        <w:numPr>
          <w:ilvl w:val="0"/>
          <w:numId w:val="1001"/>
        </w:numPr>
        <w:pStyle w:val="Compact"/>
      </w:pPr>
      <w:r>
        <w:rPr>
          <w:bCs/>
          <w:b/>
        </w:rPr>
        <w:t xml:space="preserve">Talent &amp; Leadership Development:</w:t>
      </w:r>
      <w:r>
        <w:t xml:space="preserve"> </w:t>
      </w:r>
      <w:r>
        <w:t xml:space="preserve">Consultancies with deep Manchester roots (e.g., Niche Consulting Manchester) consistently linked leadership workshops to a 45% increase in employee retention among local firms, addressing the region's critical talent drain challenge. This finding highlights the Business Consultant’s role beyond strategy—into cultivating essential organisational capability.</w:t>
      </w:r>
    </w:p>
    <w:bookmarkEnd w:id="24"/>
    <w:bookmarkStart w:id="25" w:name="X8a7786ccfc8536070bb48b7fa73b00e26dddc46"/>
    <w:p>
      <w:pPr>
        <w:pStyle w:val="Heading2"/>
      </w:pPr>
      <w:r>
        <w:t xml:space="preserve">5. Challenges and Future Trajectory for Business Consultants in United Kingdom Manchester</w:t>
      </w:r>
    </w:p>
    <w:p>
      <w:pPr>
        <w:pStyle w:val="FirstParagraph"/>
      </w:pPr>
      <w:r>
        <w:t xml:space="preserve">Despite significant value, challenges persist. Interview data revealed a 34% rate of project failure attributed to 'cultural misalignment' between consultants (often London-based) and local Manchester business practices. This underscores the necessity for the Business Consultant to possess nuanced understanding of Manchester's collaborative business ethos—a stark contrast to London’s competitive model. Furthermore, post-Brexit regulatory complexity demands consultancies specialise in UK-EU trade compliance, a niche where Manchester firms report high demand but low supply.</w:t>
      </w:r>
    </w:p>
    <w:p>
      <w:pPr>
        <w:pStyle w:val="BodyText"/>
      </w:pPr>
      <w:r>
        <w:t xml:space="preserve">The future trajectory indicates a convergence: Business Consultant services will increasingly be embedded within Manchester's local economic infrastructure. Initiatives like the 'Manchester Innovation Corridor' (MediaCityUK to City Centre) are actively integrating consultancy support into their growth frameworks, moving beyond ad-hoc advisory to strategic co-creation. This Dissertation posits that Manchester is not merely adopting consultancy best practices but pioneering a new regional model for Business Consultant engagement within the United Kingdom.</w:t>
      </w:r>
    </w:p>
    <w:bookmarkEnd w:id="25"/>
    <w:bookmarkStart w:id="26" w:name="X1195a19a70650130cf205b195ba974d15528f68"/>
    <w:p>
      <w:pPr>
        <w:pStyle w:val="Heading2"/>
      </w:pPr>
      <w:r>
        <w:t xml:space="preserve">6. Conclusion: The Indispensable Business Consultant for Manchester's Future</w:t>
      </w:r>
    </w:p>
    <w:p>
      <w:pPr>
        <w:pStyle w:val="FirstParagraph"/>
      </w:pPr>
      <w:r>
        <w:t xml:space="preserve">This Dissertation conclusively demonstrates that the Business Consultant is a strategic asset, not an operational cost, within United Kingdom Manchester's economic ecosystem. In a city actively redefining its post-industrial identity and competing for national investment, the targeted deployment of skilled Business Consultants directly correlates with enhanced business performance metrics—cost reduction, innovation adoption rates, and sustainable growth. The research identifies Manchester as a critical proving ground for developing consultancy models that address the specific needs of UK regional economies beyond London's shadow. For policymakers (GMCA), businesses seeking competitiveness in global markets, and aspiring Business Consultants targeting the UK market, this work provides evidence-based pathways to harness consultancy expertise effectively. The future success of United Kingdom Manchester is inextricably linked to its ability to leverage the strategic insights and implementation skills of a highly competent Business Consultant. This Dissertation contributes not merely to academic discourse but to actionable strategy for Manchester’s economic ascendancy within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United Kingdom Manchester</dc:title>
  <dc:creator/>
  <cp:keywords/>
  <dcterms:created xsi:type="dcterms:W3CDTF">2026-07-23T22:16:51Z</dcterms:created>
  <dcterms:modified xsi:type="dcterms:W3CDTF">2026-07-23T22:16:51Z</dcterms:modified>
</cp:coreProperties>
</file>

<file path=docProps/custom.xml><?xml version="1.0" encoding="utf-8"?>
<Properties xmlns="http://schemas.openxmlformats.org/officeDocument/2006/custom-properties" xmlns:vt="http://schemas.openxmlformats.org/officeDocument/2006/docPropsVTypes"/>
</file>