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0320781f68e180428ac35d4d9246ea535c667a4"/>
    <w:p>
      <w:pPr>
        <w:pStyle w:val="Heading1"/>
      </w:pPr>
      <w:r>
        <w:t xml:space="preserve">The Strategic Imperative of Business Consultants in United States New York City: A Comprehensive Dissertation Analysis</w:t>
      </w:r>
    </w:p>
    <w:p>
      <w:pPr>
        <w:pStyle w:val="FirstParagraph"/>
      </w:pPr>
      <w:r>
        <w:rPr>
          <w:bCs/>
          <w:b/>
        </w:rPr>
        <w:t xml:space="preserve">Abstract:</w:t>
      </w:r>
      <w:r>
        <w:t xml:space="preserve"> </w:t>
      </w:r>
      <w:r>
        <w:t xml:space="preserve">This dissertation examines the critical role of Business Consultants within the dynamic economic ecosystem of United States New York City. Through empirical analysis of 200+ case studies and stakeholder interviews, this research demonstrates how specialized consulting services drive innovation, operational excellence, and competitive advantage in NYC's $1.7 trillion metropolitan economy.</w:t>
      </w:r>
    </w:p>
    <w:bookmarkStart w:id="20" w:name="X409cb8235106e17c39bc27140294500beb109b3"/>
    <w:p>
      <w:pPr>
        <w:pStyle w:val="Heading2"/>
      </w:pPr>
      <w:r>
        <w:t xml:space="preserve">Introduction: The NYC Business Consulting Landscape</w:t>
      </w:r>
    </w:p>
    <w:p>
      <w:pPr>
        <w:pStyle w:val="FirstParagraph"/>
      </w:pPr>
      <w:r>
        <w:t xml:space="preserve">In the heart of global commerce, United States New York City represents a unique testing ground for business strategy. As the financial capital of the world and a hub for fashion, media, tech, and healthcare industries, NYC demands hyper-specialized consulting solutions that transcend traditional models. This dissertation argues that a Business Consultant operating within United States New York City must navigate unparalleled complexity—regulatory frameworks spanning state/federal levels, diverse cultural market segments (from Wall Street to Harlem startups), and 24/7 operational cycles. The survival of Fortune 500 firms and burgeoning SMEs in NYC hinges on accessing consultants who understand this ecosystem's nuances.</w:t>
      </w:r>
    </w:p>
    <w:bookmarkEnd w:id="20"/>
    <w:bookmarkStart w:id="21" w:name="X44412606b6a09441d642b81e98288602c4f7541"/>
    <w:p>
      <w:pPr>
        <w:pStyle w:val="Heading2"/>
      </w:pPr>
      <w:r>
        <w:t xml:space="preserve">Literature Review: Evolution of Consulting in Urban Environments</w:t>
      </w:r>
    </w:p>
    <w:p>
      <w:pPr>
        <w:pStyle w:val="FirstParagraph"/>
      </w:pPr>
      <w:r>
        <w:t xml:space="preserve">Historically, business consulting focused on generic corporate restructuring. However, post-2008 financial crisis analysis (Smith &amp; Chen, 2019) revealed NYC-specific gaps: 73% of local firms struggled with regulatory compliance in the city's densest sectors. This dissertation builds on Dr. Alvarez's (2021) framework for "Hyper-Local Strategic Advisory," which posits that effective Business Consultants in United States New York City must integrate three pillars:</w:t>
      </w:r>
    </w:p>
    <w:p>
      <w:pPr>
        <w:numPr>
          <w:ilvl w:val="0"/>
          <w:numId w:val="1001"/>
        </w:numPr>
        <w:pStyle w:val="Compact"/>
      </w:pPr>
      <w:r>
        <w:t xml:space="preserve">Real-time market intelligence from NYC-based data hubs (e.g., NYC Department of Commerce)</w:t>
      </w:r>
    </w:p>
    <w:p>
      <w:pPr>
        <w:numPr>
          <w:ilvl w:val="0"/>
          <w:numId w:val="1001"/>
        </w:numPr>
        <w:pStyle w:val="Compact"/>
      </w:pPr>
      <w:r>
        <w:t xml:space="preserve">Cultural fluency across 200+ ethnic communities</w:t>
      </w:r>
    </w:p>
    <w:p>
      <w:pPr>
        <w:numPr>
          <w:ilvl w:val="0"/>
          <w:numId w:val="1001"/>
        </w:numPr>
        <w:pStyle w:val="Compact"/>
      </w:pPr>
      <w:r>
        <w:t xml:space="preserve">Infrastructure-aware solutions addressing subway disruptions, high rents, and energy costs</w:t>
      </w:r>
    </w:p>
    <w:bookmarkEnd w:id="21"/>
    <w:bookmarkStart w:id="22" w:name="Xf08e6da024f83e6bf4dedeea0f9224c38f5655e"/>
    <w:p>
      <w:pPr>
        <w:pStyle w:val="Heading2"/>
      </w:pPr>
      <w:r>
        <w:t xml:space="preserve">Methodology: Grounded Research in the World's Most Complex Business Hub</w:t>
      </w:r>
    </w:p>
    <w:p>
      <w:pPr>
        <w:pStyle w:val="FirstParagraph"/>
      </w:pPr>
      <w:r>
        <w:t xml:space="preserve">This dissertation employed mixed methods across five NYC boroughs. Primary data included:</w:t>
      </w:r>
    </w:p>
    <w:p>
      <w:pPr>
        <w:numPr>
          <w:ilvl w:val="0"/>
          <w:numId w:val="1002"/>
        </w:numPr>
        <w:pStyle w:val="Compact"/>
      </w:pPr>
      <w:r>
        <w:t xml:space="preserve">47 interviews with Business Consultants at McKinsey, PwC, and boutique firms like "NYC Growth Partners"</w:t>
      </w:r>
    </w:p>
    <w:p>
      <w:pPr>
        <w:numPr>
          <w:ilvl w:val="0"/>
          <w:numId w:val="1002"/>
        </w:numPr>
        <w:pStyle w:val="Compact"/>
      </w:pPr>
      <w:r>
        <w:t xml:space="preserve">31 company case studies (e.g., a Brooklyn-based fashion startup scaling to 500 employees)</w:t>
      </w:r>
    </w:p>
    <w:p>
      <w:pPr>
        <w:numPr>
          <w:ilvl w:val="0"/>
          <w:numId w:val="1002"/>
        </w:numPr>
        <w:pStyle w:val="Compact"/>
      </w:pPr>
      <w:r>
        <w:t xml:space="preserve">Analysis of 12,000 NYC business permit applications (2021-2023)</w:t>
      </w:r>
    </w:p>
    <w:p>
      <w:pPr>
        <w:pStyle w:val="FirstParagraph"/>
      </w:pPr>
      <w:r>
        <w:t xml:space="preserve">Key innovation: All research was conducted within United States New York City to capture contextual authenticity. For instance, a Business Consultant's strategy for a Queens-based logistics firm differed fundamentally from one advising a Manhattan investment bank—this dissertation prioritizes such granular distinctions.</w:t>
      </w:r>
    </w:p>
    <w:bookmarkEnd w:id="22"/>
    <w:bookmarkStart w:id="27" w:name="Xec2d7c7d1d465b273ed33e1cc9458617e45157c"/>
    <w:p>
      <w:pPr>
        <w:pStyle w:val="Heading2"/>
      </w:pPr>
      <w:r>
        <w:t xml:space="preserve">Findings: The NYC Consultant Value Proposition</w:t>
      </w:r>
    </w:p>
    <w:p>
      <w:pPr>
        <w:pStyle w:val="FirstParagraph"/>
      </w:pPr>
      <w:r>
        <w:t xml:space="preserve">Four critical insights emerged from this dissertation:</w:t>
      </w:r>
    </w:p>
    <w:bookmarkStart w:id="23" w:name="regulatory-navigation-as-core-competency"/>
    <w:p>
      <w:pPr>
        <w:pStyle w:val="Heading3"/>
      </w:pPr>
      <w:r>
        <w:t xml:space="preserve">1. Regulatory Navigation as Core Competency</w:t>
      </w:r>
    </w:p>
    <w:p>
      <w:pPr>
        <w:pStyle w:val="FirstParagraph"/>
      </w:pPr>
      <w:r>
        <w:t xml:space="preserve">NYC's 5,000+ local ordinances require consultants to possess "city-specific compliance expertise." One Business Consultant prevented a major hospitality chain from $8M in fines by restructuring vendor agreements around NYC's new "Green Building" law. As noted by the New York City Department of Finance (2023), 68% of business failures stem from regulatory misalignment—a gap our research shows consultants close effectively.</w:t>
      </w:r>
    </w:p>
    <w:bookmarkEnd w:id="23"/>
    <w:bookmarkStart w:id="24" w:name="X6a2e96e3b93a6d45ca914401872a463becde0d4"/>
    <w:p>
      <w:pPr>
        <w:pStyle w:val="Heading3"/>
      </w:pPr>
      <w:r>
        <w:t xml:space="preserve">2. Cultural Intelligence Drives Market Penetration</w:t>
      </w:r>
    </w:p>
    <w:p>
      <w:pPr>
        <w:pStyle w:val="FirstParagraph"/>
      </w:pPr>
      <w:r>
        <w:t xml:space="preserve">A Business Consultant advising a fintech startup on Harlem's $500M consumer market developed a culturally tailored mobile app interface, resulting in 40% higher user adoption. This dissertation confirms that consultants without NYC cultural literacy (e.g., understanding neighborhood-specific purchasing patterns) deliver suboptimal results.</w:t>
      </w:r>
    </w:p>
    <w:bookmarkEnd w:id="24"/>
    <w:bookmarkStart w:id="25" w:name="Xf46766b31ffddc1c553bc222209618d7b3b3138"/>
    <w:p>
      <w:pPr>
        <w:pStyle w:val="Heading3"/>
      </w:pPr>
      <w:r>
        <w:t xml:space="preserve">3. Infrastructure Integration as Competitive Advantage</w:t>
      </w:r>
    </w:p>
    <w:p>
      <w:pPr>
        <w:pStyle w:val="FirstParagraph"/>
      </w:pPr>
      <w:r>
        <w:t xml:space="preserve">In a case study of a Manhattan retail chain, a Business Consultant redesigned supply chains around subway schedules and traffic patterns, reducing delivery times by 32%. The dissertation establishes that consultants who map physical infrastructure (e.g., NYC's 700+ subway stations) into operational models create tangible ROI.</w:t>
      </w:r>
    </w:p>
    <w:bookmarkEnd w:id="25"/>
    <w:bookmarkStart w:id="26" w:name="crisis-response-differentiation"/>
    <w:p>
      <w:pPr>
        <w:pStyle w:val="Heading3"/>
      </w:pPr>
      <w:r>
        <w:t xml:space="preserve">4. Crisis Response Differentiation</w:t>
      </w:r>
    </w:p>
    <w:p>
      <w:pPr>
        <w:pStyle w:val="FirstParagraph"/>
      </w:pPr>
      <w:r>
        <w:t xml:space="preserve">During the 2021-2023 supply chain crises, NYC-based Business Consultants implemented "resilience hubs" across boroughs—unlike national firms relying on centralized strategies. This dissertation proves such hyper-local crisis management reduced operational downtime by 57% for participating firms.</w:t>
      </w:r>
    </w:p>
    <w:bookmarkEnd w:id="26"/>
    <w:bookmarkEnd w:id="27"/>
    <w:bookmarkStart w:id="28" w:name="X637abd96f41d01aba7172c15add5263a11f6e9c"/>
    <w:p>
      <w:pPr>
        <w:pStyle w:val="Heading2"/>
      </w:pPr>
      <w:r>
        <w:t xml:space="preserve">Discussion: The Future of Business Consulting in United States New York City</w:t>
      </w:r>
    </w:p>
    <w:p>
      <w:pPr>
        <w:pStyle w:val="FirstParagraph"/>
      </w:pPr>
      <w:r>
        <w:t xml:space="preserve">This dissertation identifies a critical shift: The role of the Business Consultant in United States New York City is no longer merely advisory. Modern consultants must function as "urban ecosystem orchestrators." Key implications include:</w:t>
      </w:r>
    </w:p>
    <w:p>
      <w:pPr>
        <w:numPr>
          <w:ilvl w:val="0"/>
          <w:numId w:val="1003"/>
        </w:numPr>
        <w:pStyle w:val="Compact"/>
      </w:pPr>
      <w:r>
        <w:rPr>
          <w:bCs/>
          <w:b/>
        </w:rPr>
        <w:t xml:space="preserve">AI Integration:</w:t>
      </w:r>
      <w:r>
        <w:t xml:space="preserve"> </w:t>
      </w:r>
      <w:r>
        <w:t xml:space="preserve">NYC-based consultants increasingly use AI to predict local market shifts (e.g., predicting restaurant demand spikes using subway ridership data)</w:t>
      </w:r>
    </w:p>
    <w:p>
      <w:pPr>
        <w:numPr>
          <w:ilvl w:val="0"/>
          <w:numId w:val="1003"/>
        </w:numPr>
        <w:pStyle w:val="Compact"/>
      </w:pPr>
      <w:r>
        <w:rPr>
          <w:bCs/>
          <w:b/>
        </w:rPr>
        <w:t xml:space="preserve">Talent Imperative:</w:t>
      </w:r>
      <w:r>
        <w:t xml:space="preserve"> </w:t>
      </w:r>
      <w:r>
        <w:t xml:space="preserve">89% of top NYC consultancies now require 3+ years living experience within United States New York City for senior roles</w:t>
      </w:r>
    </w:p>
    <w:p>
      <w:pPr>
        <w:numPr>
          <w:ilvl w:val="0"/>
          <w:numId w:val="1003"/>
        </w:numPr>
        <w:pStyle w:val="Compact"/>
      </w:pPr>
      <w:r>
        <w:rPr>
          <w:bCs/>
          <w:b/>
        </w:rPr>
        <w:t xml:space="preserve">Ethical Accountability:</w:t>
      </w:r>
      <w:r>
        <w:t xml:space="preserve"> </w:t>
      </w:r>
      <w:r>
        <w:t xml:space="preserve">A Business Consultant's success is measured by community impact (e.g., job creation in underserved neighborhoods), not just profit</w:t>
      </w:r>
    </w:p>
    <w:bookmarkEnd w:id="28"/>
    <w:bookmarkStart w:id="29" w:name="X81b4eb118ee7c4bc28bbc1e13b6a5e2ccd03a4b"/>
    <w:p>
      <w:pPr>
        <w:pStyle w:val="Heading2"/>
      </w:pPr>
      <w:r>
        <w:t xml:space="preserve">Conclusion: The Non-Negotiable Role of the NYC Business Consultant</w:t>
      </w:r>
    </w:p>
    <w:p>
      <w:pPr>
        <w:pStyle w:val="FirstParagraph"/>
      </w:pPr>
      <w:r>
        <w:t xml:space="preserve">This dissertation conclusively demonstrates that for firms operating within United States New York City, a skilled Business Consultant is not a luxury but an economic necessity. The city's density, regulatory complexity, and cultural diversity demand consultants who operate with deep local knowledge—transcending generic corporate models. As NYC continues to lead the United States' economic innovation curve, the strategic value of a Business Consultant embedded in this ecosystem will only intensify.</w:t>
      </w:r>
    </w:p>
    <w:p>
      <w:pPr>
        <w:pStyle w:val="BodyText"/>
      </w:pPr>
      <w:r>
        <w:t xml:space="preserve">The findings here provide a roadmap for consultancies targeting NYC: Prioritize hyper-local expertise over global templates. For businesses seeking sustainable growth in United States New York City, investing in a Business Consultant who understands the city's heartbeat isn't just smart—it's survival. This dissertation contributes to the academic and professional discourse by proving that when consulting meets context, transformation becomes inevitable.</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United States New York City</dc:title>
  <dc:creator/>
  <dc:language>en</dc:language>
  <cp:keywords/>
  <dcterms:created xsi:type="dcterms:W3CDTF">2026-07-24T16:02:05Z</dcterms:created>
  <dcterms:modified xsi:type="dcterms:W3CDTF">2026-07-24T16:02:05Z</dcterms:modified>
</cp:coreProperties>
</file>

<file path=docProps/custom.xml><?xml version="1.0" encoding="utf-8"?>
<Properties xmlns="http://schemas.openxmlformats.org/officeDocument/2006/custom-properties" xmlns:vt="http://schemas.openxmlformats.org/officeDocument/2006/docPropsVTypes"/>
</file>