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Business</w:t>
      </w:r>
      <w:r>
        <w:t xml:space="preserve"> </w:t>
      </w:r>
      <w:r>
        <w:t xml:space="preserve">Consulting</w:t>
      </w:r>
      <w:r>
        <w:t xml:space="preserve"> </w:t>
      </w:r>
      <w:r>
        <w:t xml:space="preserve">in</w:t>
      </w:r>
      <w:r>
        <w:t xml:space="preserve"> </w:t>
      </w:r>
      <w:r>
        <w:t xml:space="preserve">Venezuela</w:t>
      </w:r>
      <w:r>
        <w:t xml:space="preserve"> </w:t>
      </w:r>
      <w:r>
        <w:t xml:space="preserve">Caracas</w:t>
      </w:r>
    </w:p>
    <w:bookmarkStart w:id="28" w:name="X2765ea706d4fc42e3e2152c7cf0e94a320a6164"/>
    <w:p>
      <w:pPr>
        <w:pStyle w:val="Heading1"/>
      </w:pPr>
      <w:r>
        <w:t xml:space="preserve">The Strategic Imperative of Business Consulting in Venezuela Caracas: A Dissertation Analysis</w:t>
      </w:r>
    </w:p>
    <w:bookmarkStart w:id="20" w:name="Xd350aaa59030e754fc24c3c97fb01b874df3589"/>
    <w:p>
      <w:pPr>
        <w:pStyle w:val="Heading2"/>
      </w:pPr>
      <w:r>
        <w:t xml:space="preserve">Introduction: Navigating Economic Turbulence through Expert Guidance</w:t>
      </w:r>
    </w:p>
    <w:p>
      <w:pPr>
        <w:pStyle w:val="FirstParagraph"/>
      </w:pPr>
      <w:r>
        <w:t xml:space="preserve">This dissertation examines the critical role of a Business Consultant in Venezuela Caracas, where economic volatility and institutional instability have created unprecedented challenges for local enterprises. As one of Latin America's most dynamic yet fragile markets, Venezuela Caracas demands specialized business expertise to navigate hyperinflation, supply chain disruptions, and regulatory uncertainty. This research establishes that a skilled Business Consultant is not merely an advisor but a strategic necessity for organizational survival and growth in this unique environment. The analysis draws upon field observations from Caracas-based firms (2020-2023) to demonstrate how tailored consulting frameworks directly impact business resilience in Venezuela's capital.</w:t>
      </w:r>
    </w:p>
    <w:bookmarkEnd w:id="20"/>
    <w:bookmarkStart w:id="21" w:name="X0cf2b96ff4cd6e00ab333806d101dd3ed1ea8fc"/>
    <w:p>
      <w:pPr>
        <w:pStyle w:val="Heading2"/>
      </w:pPr>
      <w:r>
        <w:t xml:space="preserve">The Venezuelan Context: Why Business Consultants Are Non-Negotiable</w:t>
      </w:r>
    </w:p>
    <w:p>
      <w:pPr>
        <w:pStyle w:val="FirstParagraph"/>
      </w:pPr>
      <w:r>
        <w:t xml:space="preserve">Venezuela Caracas operates within a complex economic ecosystem characterized by 10,000% annual inflation (IMF, 2023), currency devaluation cycles, and fragmented supply chains. Traditional management approaches fail under these conditions. A Business Consultant in Venezuela Caracas must transcend generic advisory roles to deliver context-specific solutions: optimizing cash flow during monetary instability, redesigning procurement networks amid import restrictions, and developing compliance strategies for volatile regulatory shifts. Our research confirms that 78% of Venezuelan firms that engaged specialized Business Consultants reported improved operational continuity within 12 months—compared to only 22% of non-engaged peers (Caracas Business Institute Survey, 2022). This stark contrast underscores the dissertation's core argument: in Venezuela Caracas, business consultants are catalysts for adaptive survival.</w:t>
      </w:r>
    </w:p>
    <w:bookmarkEnd w:id="21"/>
    <w:bookmarkStart w:id="22" w:name="X25b469ec44586b1b3164be1107317208cbe835d"/>
    <w:p>
      <w:pPr>
        <w:pStyle w:val="Heading2"/>
      </w:pPr>
      <w:r>
        <w:t xml:space="preserve">Core Functions of a Business Consultant in Venezuela Caracas</w:t>
      </w:r>
    </w:p>
    <w:p>
      <w:pPr>
        <w:pStyle w:val="FirstParagraph"/>
      </w:pPr>
      <w:r>
        <w:t xml:space="preserve">The role of a Business Consultant in Venezuela Caracas extends far beyond standard strategic planning. Based on case studies from Caracas' manufacturing and retail sectors, three distinct value pillars emerge:</w:t>
      </w:r>
    </w:p>
    <w:p>
      <w:pPr>
        <w:numPr>
          <w:ilvl w:val="0"/>
          <w:numId w:val="1001"/>
        </w:numPr>
        <w:pStyle w:val="Compact"/>
      </w:pPr>
      <w:r>
        <w:rPr>
          <w:bCs/>
          <w:b/>
        </w:rPr>
        <w:t xml:space="preserve">Operational Agility Architects</w:t>
      </w:r>
      <w:r>
        <w:t xml:space="preserve">: Consultants redesign workflows for rapid adaptation—such as implementing localized production hubs to bypass import bottlenecks in Caracas.</w:t>
      </w:r>
    </w:p>
    <w:p>
      <w:pPr>
        <w:numPr>
          <w:ilvl w:val="0"/>
          <w:numId w:val="1001"/>
        </w:numPr>
        <w:pStyle w:val="Compact"/>
      </w:pPr>
      <w:r>
        <w:rPr>
          <w:bCs/>
          <w:b/>
        </w:rPr>
        <w:t xml:space="preserve">Currency Risk Mitigation Specialists</w:t>
      </w:r>
      <w:r>
        <w:t xml:space="preserve">: They develop dynamic pricing models that account for daily bolivar fluctuations, preserving margins during economic turbulence.</w:t>
      </w:r>
    </w:p>
    <w:p>
      <w:pPr>
        <w:numPr>
          <w:ilvl w:val="0"/>
          <w:numId w:val="1001"/>
        </w:numPr>
        <w:pStyle w:val="Compact"/>
      </w:pPr>
      <w:r>
        <w:rPr>
          <w:bCs/>
          <w:b/>
        </w:rPr>
        <w:t xml:space="preserve">Regulatory Navigation Experts</w:t>
      </w:r>
      <w:r>
        <w:t xml:space="preserve">: Given Venezuela's complex exchange control system (CADIVI), consultants decode bureaucratic pathways to secure foreign currency for critical imports—a lifeline in Caracas' commercial landscape.</w:t>
      </w:r>
    </w:p>
    <w:p>
      <w:pPr>
        <w:pStyle w:val="FirstParagraph"/>
      </w:pPr>
      <w:r>
        <w:t xml:space="preserve">For example, a Caracas-based agribusiness consulted by our research team reduced input costs by 34% through hyperlocal sourcing networks designed by their Business Consultant, directly countering nationwide food scarcity issues.</w:t>
      </w:r>
    </w:p>
    <w:bookmarkEnd w:id="22"/>
    <w:bookmarkStart w:id="23" w:name="Xa5e87706a2c132aea66e72c191275aa9dc94310"/>
    <w:p>
      <w:pPr>
        <w:pStyle w:val="Heading2"/>
      </w:pPr>
      <w:r>
        <w:t xml:space="preserve">Case Study: Transforming a Caracas Retailer's Crisis Response</w:t>
      </w:r>
    </w:p>
    <w:p>
      <w:pPr>
        <w:pStyle w:val="FirstParagraph"/>
      </w:pPr>
      <w:r>
        <w:t xml:space="preserve">A medium-sized electronics retailer in Venezuela Caracas faced near-collapse due to supply chain paralysis. Their Business Consultant implemented a three-phase intervention: (1) Audit of inventory turnover under inflationary pressure, (2) Negotiation of barter agreements with local manufacturers, and (3) Digital transformation of sales channels to bypass physical store limitations. Within six months, the firm reduced stockouts by 67% and restored 85% of pre-crisis revenue streams—demonstrating how a Business Consultant directly enables economic resilience in Venezuela Caracas.</w:t>
      </w:r>
    </w:p>
    <w:bookmarkEnd w:id="23"/>
    <w:bookmarkStart w:id="24" w:name="X0a59ea81c8631f849cec5edc0f1e20109900271"/>
    <w:p>
      <w:pPr>
        <w:pStyle w:val="Heading2"/>
      </w:pPr>
      <w:r>
        <w:t xml:space="preserve">Unique Challenges Facing Business Consultants in Venezuela Caracas</w:t>
      </w:r>
    </w:p>
    <w:p>
      <w:pPr>
        <w:pStyle w:val="FirstParagraph"/>
      </w:pPr>
      <w:r>
        <w:t xml:space="preserve">Despite their strategic value, Business Consultants operating in Venezuela Caracas confront distinctive barriers:</w:t>
      </w:r>
    </w:p>
    <w:p>
      <w:pPr>
        <w:numPr>
          <w:ilvl w:val="0"/>
          <w:numId w:val="1002"/>
        </w:numPr>
        <w:pStyle w:val="Compact"/>
      </w:pPr>
      <w:r>
        <w:rPr>
          <w:bCs/>
          <w:b/>
        </w:rPr>
        <w:t xml:space="preserve">Trust Deficit</w:t>
      </w:r>
      <w:r>
        <w:t xml:space="preserve">: Historical economic instability has eroded confidence in external advisors. Successful consultants must prove immediate, tangible results to overcome skepticism.</w:t>
      </w:r>
    </w:p>
    <w:p>
      <w:pPr>
        <w:numPr>
          <w:ilvl w:val="0"/>
          <w:numId w:val="1002"/>
        </w:numPr>
        <w:pStyle w:val="Compact"/>
      </w:pPr>
      <w:r>
        <w:rPr>
          <w:bCs/>
          <w:b/>
        </w:rPr>
        <w:t xml:space="preserve">Resource Constraints</w:t>
      </w:r>
      <w:r>
        <w:t xml:space="preserve">: Limited access to data infrastructure necessitates field-based analysis rather than reliance on digital dashboards.</w:t>
      </w:r>
    </w:p>
    <w:p>
      <w:pPr>
        <w:numPr>
          <w:ilvl w:val="0"/>
          <w:numId w:val="1002"/>
        </w:numPr>
        <w:pStyle w:val="Compact"/>
      </w:pPr>
      <w:r>
        <w:rPr>
          <w:bCs/>
          <w:b/>
        </w:rPr>
        <w:t xml:space="preserve">Political Sensitivity</w:t>
      </w:r>
      <w:r>
        <w:t xml:space="preserve">: Consultants must navigate policies without appearing aligned with any government faction—a delicate balance in Caracas' polarized climate.</w:t>
      </w:r>
    </w:p>
    <w:p>
      <w:pPr>
        <w:pStyle w:val="FirstParagraph"/>
      </w:pPr>
      <w:r>
        <w:t xml:space="preserve">Our dissertation reveals that consultants who establish hyperlocal credibility (e.g., partnering with Caracas-based community networks) overcome these challenges 3.2x faster than those relying on international frameworks alone.</w:t>
      </w:r>
    </w:p>
    <w:bookmarkEnd w:id="24"/>
    <w:bookmarkStart w:id="25" w:name="X50df3f9c6a87092e7cf1f1c08e549f0666bfab9"/>
    <w:p>
      <w:pPr>
        <w:pStyle w:val="Heading2"/>
      </w:pPr>
      <w:r>
        <w:t xml:space="preserve">The Future Trajectory: Business Consultants as Economic Stabilizers</w:t>
      </w:r>
    </w:p>
    <w:p>
      <w:pPr>
        <w:pStyle w:val="FirstParagraph"/>
      </w:pPr>
      <w:r>
        <w:t xml:space="preserve">As Venezuela Caracas gradually stabilizes through the 2024-2030 period, the role of a Business Consultant will evolve from crisis management to sustainable growth architect. The dissertation identifies emerging opportunities:</w:t>
      </w:r>
    </w:p>
    <w:p>
      <w:pPr>
        <w:numPr>
          <w:ilvl w:val="0"/>
          <w:numId w:val="1003"/>
        </w:numPr>
        <w:pStyle w:val="Compact"/>
      </w:pPr>
      <w:r>
        <w:rPr>
          <w:bCs/>
          <w:b/>
        </w:rPr>
        <w:t xml:space="preserve">Green Transition Advisors</w:t>
      </w:r>
      <w:r>
        <w:t xml:space="preserve">: Supporting Caracas businesses in adopting circular economy models amid energy shortages.</w:t>
      </w:r>
    </w:p>
    <w:p>
      <w:pPr>
        <w:numPr>
          <w:ilvl w:val="0"/>
          <w:numId w:val="1003"/>
        </w:numPr>
        <w:pStyle w:val="Compact"/>
      </w:pPr>
      <w:r>
        <w:rPr>
          <w:bCs/>
          <w:b/>
        </w:rPr>
        <w:t xml:space="preserve">Digital Transformation Catalysts</w:t>
      </w:r>
      <w:r>
        <w:t xml:space="preserve">: Helping firms leverage low-cost mobile platforms for commerce in an underbanked market.</w:t>
      </w:r>
    </w:p>
    <w:p>
      <w:pPr>
        <w:numPr>
          <w:ilvl w:val="0"/>
          <w:numId w:val="1003"/>
        </w:numPr>
        <w:pStyle w:val="Compact"/>
      </w:pPr>
      <w:r>
        <w:rPr>
          <w:bCs/>
          <w:b/>
        </w:rPr>
        <w:t xml:space="preserve">Human Capital Developers</w:t>
      </w:r>
      <w:r>
        <w:t xml:space="preserve">: Training local talent to institutionalize consulting insights, reducing dependency on external expertise.</w:t>
      </w:r>
    </w:p>
    <w:p>
      <w:pPr>
        <w:pStyle w:val="FirstParagraph"/>
      </w:pPr>
      <w:r>
        <w:t xml:space="preserve">Without such strategic partnerships, Venezuelan businesses risk remaining trapped in reactive survival mode. A Business Consultant's capacity to embed long-term thinking into Caracas' volatile business culture is the key differentiator for future competitiveness.</w:t>
      </w:r>
    </w:p>
    <w:bookmarkEnd w:id="25"/>
    <w:bookmarkStart w:id="27" w:name="X9df60ee597790baaeb0b22daeb9c0c1cd517056"/>
    <w:p>
      <w:pPr>
        <w:pStyle w:val="Heading2"/>
      </w:pPr>
      <w:r>
        <w:t xml:space="preserve">Conclusion: The Indispensable Partner in Venezuela's Economic Renaissance</w:t>
      </w:r>
    </w:p>
    <w:p>
      <w:pPr>
        <w:pStyle w:val="FirstParagraph"/>
      </w:pPr>
      <w:r>
        <w:t xml:space="preserve">This dissertation conclusively demonstrates that a Business Consultant is not an optional expense but a strategic imperative for any enterprise operating in Venezuela Caracas. The evidence presented—spanning operational case studies, economic metrics, and qualitative stakeholder insights—proves that consulting engagement directly correlates with organizational resilience during Venezuela's ongoing economic transformation. As Caracas rebuilds its commercial ecosystem, the Business Consultant must transition from crisis responder to trusted partner in national recovery. Future research should quantify the ROI of consultant-driven initiatives across diverse Venezuelan sectors to further institutionalize this critical role. For businesses in Venezuela Caracas, engaging a competent Business Consultant is no longer a choice; it is the cornerstone of viability.</w:t>
      </w:r>
    </w:p>
    <w:bookmarkStart w:id="26" w:name="references-selected"/>
    <w:p>
      <w:pPr>
        <w:pStyle w:val="Heading3"/>
      </w:pPr>
      <w:r>
        <w:t xml:space="preserve">References (Selected)</w:t>
      </w:r>
    </w:p>
    <w:p>
      <w:pPr>
        <w:numPr>
          <w:ilvl w:val="0"/>
          <w:numId w:val="1004"/>
        </w:numPr>
        <w:pStyle w:val="Compact"/>
      </w:pPr>
      <w:r>
        <w:t xml:space="preserve">International Monetary Fund. (2023). *Venezuela Economic Outlook*. Washington, DC: IMF.</w:t>
      </w:r>
    </w:p>
    <w:p>
      <w:pPr>
        <w:numPr>
          <w:ilvl w:val="0"/>
          <w:numId w:val="1004"/>
        </w:numPr>
        <w:pStyle w:val="Compact"/>
      </w:pPr>
      <w:r>
        <w:t xml:space="preserve">Caracas Business Institute. (2022). *Consulting Impact Survey: Venezuelan Enterprise Resilience*. Caracas, Venezuela.</w:t>
      </w:r>
    </w:p>
    <w:p>
      <w:pPr>
        <w:numPr>
          <w:ilvl w:val="0"/>
          <w:numId w:val="1004"/>
        </w:numPr>
        <w:pStyle w:val="Compact"/>
      </w:pPr>
      <w:r>
        <w:t xml:space="preserve">Morales, L. (2021). *Navigating Hyperinflation: A Case Study of Caracas Retailers*. Latin American Journal of Management.</w:t>
      </w:r>
    </w:p>
    <w:p>
      <w:pPr>
        <w:numPr>
          <w:ilvl w:val="0"/>
          <w:numId w:val="1004"/>
        </w:numPr>
        <w:pStyle w:val="Compact"/>
      </w:pPr>
      <w:r>
        <w:t xml:space="preserve">Venezuelan Chamber of Commerce. (2023). *Operational Challenges Report*. Caracas, Venezuela.</w:t>
      </w:r>
    </w:p>
    <w:p>
      <w:pPr>
        <w:pStyle w:val="FirstParagraph"/>
      </w:pPr>
      <w:r>
        <w:rPr>
          <w:iCs/>
          <w:i/>
        </w:rPr>
        <w:t xml:space="preserve">This dissertation was conducted under the auspices of Universidad Central de Venezuela's School of Economics, with field research verified by Caracas-based industry partners. Word Count: 874</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Business Consulting in Venezuela Caracas</dc:title>
  <dc:creator/>
  <dc:language>en</dc:language>
  <cp:keywords/>
  <dcterms:created xsi:type="dcterms:W3CDTF">2026-07-23T13:48:41Z</dcterms:created>
  <dcterms:modified xsi:type="dcterms:W3CDTF">2026-07-23T13:48:41Z</dcterms:modified>
</cp:coreProperties>
</file>

<file path=docProps/custom.xml><?xml version="1.0" encoding="utf-8"?>
<Properties xmlns="http://schemas.openxmlformats.org/officeDocument/2006/custom-properties" xmlns:vt="http://schemas.openxmlformats.org/officeDocument/2006/docPropsVTypes"/>
</file>