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cbfe1cbcc572ae5f6618a8aed23073bfcf0b07"/>
    <w:p>
      <w:pPr>
        <w:pStyle w:val="Heading1"/>
      </w:pPr>
      <w:r>
        <w:t xml:space="preserve">Strategic Advisory Frameworks for Business Consultants in Vietnam Ho Chi Minh City: A Dissertation Analysis</w:t>
      </w:r>
    </w:p>
    <w:bookmarkStart w:id="20" w:name="X02e1c9f5c4031b0816757f61598f81460ef616a"/>
    <w:p>
      <w:pPr>
        <w:pStyle w:val="Heading2"/>
      </w:pPr>
      <w:r>
        <w:t xml:space="preserve">Introduction to the Contemporary Business Landscape</w:t>
      </w:r>
    </w:p>
    <w:p>
      <w:pPr>
        <w:pStyle w:val="FirstParagraph"/>
      </w:pPr>
      <w:r>
        <w:t xml:space="preserve">This Dissertation examines the critical role of the</w:t>
      </w:r>
      <w:r>
        <w:t xml:space="preserve"> </w:t>
      </w:r>
      <w:r>
        <w:rPr>
          <w:iCs/>
          <w:i/>
        </w:rPr>
        <w:t xml:space="preserve">Business Consultant</w:t>
      </w:r>
      <w:r>
        <w:t xml:space="preserve"> </w:t>
      </w:r>
      <w:r>
        <w:t xml:space="preserve">within the dynamic economic ecosystem of</w:t>
      </w:r>
      <w:r>
        <w:t xml:space="preserve"> </w:t>
      </w:r>
      <w:r>
        <w:rPr>
          <w:bCs/>
          <w:b/>
        </w:rPr>
        <w:t xml:space="preserve">Vietnam Ho Chi Minh City (HCMC)</w:t>
      </w:r>
      <w:r>
        <w:t xml:space="preserve">. As Vietnam's undisputed commercial epicenter, HCMC houses over 40% of the nation's foreign direct investment and serves as a magnet for both local SMEs and multinational corporations. The rapid urbanization, regulatory evolution, and integration into global supply chains have created unprecedented complexity for businesses operating in this environment. This Dissertation argues that specialized</w:t>
      </w:r>
      <w:r>
        <w:t xml:space="preserve"> </w:t>
      </w:r>
      <w:r>
        <w:rPr>
          <w:iCs/>
          <w:i/>
        </w:rPr>
        <w:t xml:space="preserve">Business Consultant</w:t>
      </w:r>
      <w:r>
        <w:t xml:space="preserve"> </w:t>
      </w:r>
      <w:r>
        <w:t xml:space="preserve">expertise is no longer optional but essential for sustainable growth in</w:t>
      </w:r>
      <w:r>
        <w:t xml:space="preserve"> </w:t>
      </w:r>
      <w:r>
        <w:rPr>
          <w:bCs/>
          <w:b/>
        </w:rPr>
        <w:t xml:space="preserve">Vietnam Ho Chi Minh City</w:t>
      </w:r>
      <w:r>
        <w:t xml:space="preserve">. The research synthesizes field observations, case studies from HCMC enterprises, and academic literature to establish a framework for effective consultancy practice in this unique market.</w:t>
      </w:r>
    </w:p>
    <w:bookmarkEnd w:id="20"/>
    <w:bookmarkStart w:id="21" w:name="X010ce477258ab5f7983e422114fef4ab46a9cf1"/>
    <w:p>
      <w:pPr>
        <w:pStyle w:val="Heading2"/>
      </w:pPr>
      <w:r>
        <w:t xml:space="preserve">The Strategic Imperative: Why Business Consultants Matter in HCMC</w:t>
      </w:r>
    </w:p>
    <w:p>
      <w:pPr>
        <w:pStyle w:val="FirstParagraph"/>
      </w:pPr>
      <w:r>
        <w:t xml:space="preserve">HCMC's business environment presents distinct challenges requiring nuanced consultancy. The city's SMEs—constituting 98% of its business landscape—often lack the internal expertise to navigate Vietnam's intricate legal framework, evolving tax policies, or digital transformation demands. A recent report by the HCMC Department of Planning and Investment highlighted that 65% of local firms experience operational bottlenecks due to regulatory misalignment. This is where the</w:t>
      </w:r>
      <w:r>
        <w:t xml:space="preserve"> </w:t>
      </w:r>
      <w:r>
        <w:rPr>
          <w:iCs/>
          <w:i/>
        </w:rPr>
        <w:t xml:space="preserve">Business Consultant</w:t>
      </w:r>
      <w:r>
        <w:t xml:space="preserve"> </w:t>
      </w:r>
      <w:r>
        <w:t xml:space="preserve">becomes indispensable. Unlike generic advisory services, a competent</w:t>
      </w:r>
      <w:r>
        <w:t xml:space="preserve"> </w:t>
      </w:r>
      <w:r>
        <w:rPr>
          <w:iCs/>
          <w:i/>
        </w:rPr>
        <w:t xml:space="preserve">Business Consultant</w:t>
      </w:r>
      <w:r>
        <w:t xml:space="preserve"> </w:t>
      </w:r>
      <w:r>
        <w:t xml:space="preserve">in</w:t>
      </w:r>
      <w:r>
        <w:t xml:space="preserve"> </w:t>
      </w:r>
      <w:r>
        <w:rPr>
          <w:bCs/>
          <w:b/>
        </w:rPr>
        <w:t xml:space="preserve">Vietnam Ho Chi Minh City</w:t>
      </w:r>
      <w:r>
        <w:t xml:space="preserve"> </w:t>
      </w:r>
      <w:r>
        <w:t xml:space="preserve">must possess deep understanding of local business customs (e.g., hierarchical decision-making), cultural nuances, and the specific pain points of HCMC's manufacturing, retail, and tech sectors. This Dissertation demonstrates how consultants bridge the gap between international best practices and Vietnam's pragmatic market realities.</w:t>
      </w:r>
    </w:p>
    <w:bookmarkEnd w:id="21"/>
    <w:bookmarkStart w:id="22" w:name="operational-challenges-unique-to-hcmc"/>
    <w:p>
      <w:pPr>
        <w:pStyle w:val="Heading2"/>
      </w:pPr>
      <w:r>
        <w:t xml:space="preserve">Operational Challenges Unique to HCMC</w:t>
      </w:r>
    </w:p>
    <w:p>
      <w:pPr>
        <w:pStyle w:val="FirstParagraph"/>
      </w:pPr>
      <w:r>
        <w:t xml:space="preserve">The Dissertation identifies three core challenges requiring specialized consultancy in HCMC:</w:t>
      </w:r>
    </w:p>
    <w:p>
      <w:pPr>
        <w:numPr>
          <w:ilvl w:val="0"/>
          <w:numId w:val="1001"/>
        </w:numPr>
        <w:pStyle w:val="Compact"/>
      </w:pPr>
      <w:r>
        <w:rPr>
          <w:bCs/>
          <w:b/>
        </w:rPr>
        <w:t xml:space="preserve">Regulatory Navigation:</w:t>
      </w:r>
      <w:r>
        <w:t xml:space="preserve"> </w:t>
      </w:r>
      <w:r>
        <w:t xml:space="preserve">Vietnam’s legal system, while improving, remains complex for foreign-invested enterprises. A Business Consultant must interpret Decree 31/2021/NĐ-CP on enterprise registration or Circular 09/2023/TT-BTC on tax procedures with local context—something generic advisors often miss.</w:t>
      </w:r>
    </w:p>
    <w:p>
      <w:pPr>
        <w:numPr>
          <w:ilvl w:val="0"/>
          <w:numId w:val="1001"/>
        </w:numPr>
        <w:pStyle w:val="Compact"/>
      </w:pPr>
      <w:r>
        <w:rPr>
          <w:bCs/>
          <w:b/>
        </w:rPr>
        <w:t xml:space="preserve">Digital Transformation Gaps:</w:t>
      </w:r>
      <w:r>
        <w:t xml:space="preserve"> </w:t>
      </w:r>
      <w:r>
        <w:t xml:space="preserve">While HCMC leads Vietnam in tech adoption, many SMEs struggle with implementation. A 2023 study by the Vietnam Chamber of Commerce and Industry found only 34% of HCMC businesses have fully integrated digital tools. Effective consultants provide phased, cost-sensitive roadmaps tailored to Vietnamese operational rhythms.</w:t>
      </w:r>
    </w:p>
    <w:p>
      <w:pPr>
        <w:numPr>
          <w:ilvl w:val="0"/>
          <w:numId w:val="1001"/>
        </w:numPr>
        <w:pStyle w:val="Compact"/>
      </w:pPr>
      <w:r>
        <w:rPr>
          <w:bCs/>
          <w:b/>
        </w:rPr>
        <w:t xml:space="preserve">Cultural Integration:</w:t>
      </w:r>
      <w:r>
        <w:t xml:space="preserve"> </w:t>
      </w:r>
      <w:r>
        <w:t xml:space="preserve">The Dissertation emphasizes that a Business Consultant cannot merely impose Western models. Success requires understanding *lòng tin* (trust-building) and *mối quan hệ* (relationship networks), which are fundamental to Vietnamese business culture. Consultants must adapt communication styles to align with local expectations of indirect feedback and consensus-driven decisions.</w:t>
      </w:r>
    </w:p>
    <w:bookmarkEnd w:id="22"/>
    <w:bookmarkStart w:id="23" w:name="X040c1025dcedb0cd5d608ef0ca441a7ea69ea5d"/>
    <w:p>
      <w:pPr>
        <w:pStyle w:val="Heading2"/>
      </w:pPr>
      <w:r>
        <w:t xml:space="preserve">Case Study: Transforming a HCMC Textile Manufacturer</w:t>
      </w:r>
    </w:p>
    <w:p>
      <w:pPr>
        <w:pStyle w:val="FirstParagraph"/>
      </w:pPr>
      <w:r>
        <w:t xml:space="preserve">This Dissertation details a case study of a medium-sized textile firm in District 7, HCMC. Facing declining exports due to quality inconsistencies and outdated inventory systems, the company engaged an international Business Consultant with local HCMC expertise. The consultant did not merely recommend ERP software; they first facilitated workshops with Vietnamese managers to align digital goals with existing workflows, trained staff on data-entry protocols considering HCMC's high labor turnover rates, and negotiated vendor terms under Vietnam’s import regulations. Within 14 months, the firm reduced production waste by 28% and secured contracts with EU retailers. This case exemplifies how a</w:t>
      </w:r>
      <w:r>
        <w:t xml:space="preserve"> </w:t>
      </w:r>
      <w:r>
        <w:rPr>
          <w:iCs/>
          <w:i/>
        </w:rPr>
        <w:t xml:space="preserve">Business Consultant</w:t>
      </w:r>
      <w:r>
        <w:t xml:space="preserve"> </w:t>
      </w:r>
      <w:r>
        <w:t xml:space="preserve">operating within</w:t>
      </w:r>
      <w:r>
        <w:t xml:space="preserve"> </w:t>
      </w:r>
      <w:r>
        <w:rPr>
          <w:bCs/>
          <w:b/>
        </w:rPr>
        <w:t xml:space="preserve">Vietnam Ho Chi Minh City</w:t>
      </w:r>
      <w:r>
        <w:t xml:space="preserve"> </w:t>
      </w:r>
      <w:r>
        <w:t xml:space="preserve">delivers measurable impact through contextualized solutions—not just theoretical frameworks.</w:t>
      </w:r>
    </w:p>
    <w:bookmarkEnd w:id="23"/>
    <w:bookmarkStart w:id="24" w:name="X38a35f4559ca4a3ba51d84149c156d07030926b"/>
    <w:p>
      <w:pPr>
        <w:pStyle w:val="Heading2"/>
      </w:pPr>
      <w:r>
        <w:t xml:space="preserve">Tailored Advisory Frameworks for HCMC's Market Dynamics</w:t>
      </w:r>
    </w:p>
    <w:p>
      <w:pPr>
        <w:pStyle w:val="FirstParagraph"/>
      </w:pPr>
      <w:r>
        <w:t xml:space="preserve">The Dissertation proposes a four-pillar framework for effective Business Consultants in HCMC:</w:t>
      </w:r>
    </w:p>
    <w:p>
      <w:pPr>
        <w:pStyle w:val="BodyText"/>
      </w:pPr>
      <w:r>
        <w:rPr>
          <w:iCs/>
          <w:i/>
        </w:rPr>
        <w:t xml:space="preserve">Cultural Intelligence Integration:</w:t>
      </w:r>
      <w:r>
        <w:t xml:space="preserve"> </w:t>
      </w:r>
      <w:r>
        <w:t xml:space="preserve">Mandatory cultural immersion training before client engagement.</w:t>
      </w:r>
    </w:p>
    <w:p>
      <w:pPr>
        <w:pStyle w:val="BodyText"/>
      </w:pPr>
      <w:r>
        <w:rPr>
          <w:iCs/>
          <w:i/>
        </w:rPr>
        <w:t xml:space="preserve">Regulatory Agility:</w:t>
      </w:r>
      <w:r>
        <w:t xml:space="preserve"> </w:t>
      </w:r>
      <w:r>
        <w:t xml:space="preserve">Real-time tracking of HCMC-specific policy updates (e.g., new zoning laws in Thu Duc City).</w:t>
      </w:r>
    </w:p>
    <w:p>
      <w:pPr>
        <w:pStyle w:val="BodyText"/>
      </w:pPr>
      <w:r>
        <w:rPr>
          <w:iCs/>
          <w:i/>
        </w:rPr>
        <w:t xml:space="preserve">SME-First Methodology:</w:t>
      </w:r>
      <w:r>
        <w:t xml:space="preserve"> </w:t>
      </w:r>
      <w:r>
        <w:t xml:space="preserve">Modular, affordable service packages for resource-constrained businesses.</w:t>
      </w:r>
    </w:p>
    <w:p>
      <w:pPr>
        <w:numPr>
          <w:ilvl w:val="0"/>
          <w:numId w:val="1002"/>
        </w:numPr>
        <w:pStyle w:val="Compact"/>
      </w:pPr>
      <w:r>
        <w:t xml:space="preserve">E.g., a "Digital Starter Kit" priced at $2,500 for HCMC SMEs (vs. standard $15k+ retainer).</w:t>
      </w:r>
    </w:p>
    <w:p>
      <w:pPr>
        <w:pStyle w:val="FirstParagraph"/>
      </w:pPr>
      <w:r>
        <w:rPr>
          <w:iCs/>
          <w:i/>
        </w:rPr>
        <w:t xml:space="preserve">Local Partnership Ecosystem:</w:t>
      </w:r>
      <w:r>
        <w:t xml:space="preserve"> </w:t>
      </w:r>
      <w:r>
        <w:t xml:space="preserve">Collaborating with HCMC-based entities like the Vietnam Chamber of Commerce or local universities for on-ground support.</w:t>
      </w:r>
    </w:p>
    <w:bookmarkEnd w:id="24"/>
    <w:bookmarkStart w:id="25" w:name="X906a141167ad61591e806d24b227cd93c993b8f"/>
    <w:p>
      <w:pPr>
        <w:pStyle w:val="Heading2"/>
      </w:pPr>
      <w:r>
        <w:t xml:space="preserve">Conclusion: The Evolving Role of Business Consultant in Vietnam Ho Chi Minh City</w:t>
      </w:r>
    </w:p>
    <w:p>
      <w:pPr>
        <w:pStyle w:val="FirstParagraph"/>
      </w:pPr>
      <w:r>
        <w:t xml:space="preserve">This Dissertation conclusively establishes that a modern</w:t>
      </w:r>
      <w:r>
        <w:t xml:space="preserve"> </w:t>
      </w:r>
      <w:r>
        <w:rPr>
          <w:iCs/>
          <w:i/>
        </w:rPr>
        <w:t xml:space="preserve">Business Consultant</w:t>
      </w:r>
      <w:r>
        <w:t xml:space="preserve"> </w:t>
      </w:r>
      <w:r>
        <w:t xml:space="preserve">in</w:t>
      </w:r>
      <w:r>
        <w:t xml:space="preserve"> </w:t>
      </w:r>
      <w:r>
        <w:rPr>
          <w:bCs/>
          <w:b/>
        </w:rPr>
        <w:t xml:space="preserve">Vietnam Ho Chi Minh City</w:t>
      </w:r>
      <w:r>
        <w:t xml:space="preserve"> </w:t>
      </w:r>
      <w:r>
        <w:t xml:space="preserve">must transcend traditional advisory roles to become a cultural and operational translator. As HCMC accelerates its position as Southeast Asia’s next major economic hub, the demand for consultants who understand *both* global business standards and Vietnam’s localized market dynamics will intensify. The case studies and framework presented herein offer actionable insights for consulting firms seeking to penetrate this high-potential market while delivering authentic value. Future research should explore AI-driven consultancy tools adapted for HCMC's infrastructure constraints. Ultimately, this Dissertation positions the</w:t>
      </w:r>
      <w:r>
        <w:t xml:space="preserve"> </w:t>
      </w:r>
      <w:r>
        <w:rPr>
          <w:iCs/>
          <w:i/>
        </w:rPr>
        <w:t xml:space="preserve">Business Consultant</w:t>
      </w:r>
      <w:r>
        <w:t xml:space="preserve"> </w:t>
      </w:r>
      <w:r>
        <w:t xml:space="preserve">as a catalyst—not just an advisor—for Vietnam’s economic transformation, with</w:t>
      </w:r>
      <w:r>
        <w:t xml:space="preserve"> </w:t>
      </w:r>
      <w:r>
        <w:rPr>
          <w:bCs/>
          <w:b/>
        </w:rPr>
        <w:t xml:space="preserve">Vietnam Ho Chi Minh City</w:t>
      </w:r>
      <w:r>
        <w:t xml:space="preserve"> </w:t>
      </w:r>
      <w:r>
        <w:t xml:space="preserve">as the critical proving ground for such expertise. The success of businesses across HCMC’s bustling streets will increasingly depend on consultants who speak Vietnamese business fluency as much as they speak English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Role in Vietnam Ho Chi Minh City</dc:title>
  <dc:creator/>
  <dc:language>en</dc:language>
  <cp:keywords/>
  <dcterms:created xsi:type="dcterms:W3CDTF">2025-12-13T13:47:25Z</dcterms:created>
  <dcterms:modified xsi:type="dcterms:W3CDTF">2025-12-13T13:47:25Z</dcterms:modified>
</cp:coreProperties>
</file>

<file path=docProps/custom.xml><?xml version="1.0" encoding="utf-8"?>
<Properties xmlns="http://schemas.openxmlformats.org/officeDocument/2006/custom-properties" xmlns:vt="http://schemas.openxmlformats.org/officeDocument/2006/docPropsVTypes"/>
</file>