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Colombia</w:t>
      </w:r>
      <w:r>
        <w:t xml:space="preserve"> </w:t>
      </w:r>
      <w:r>
        <w:t xml:space="preserve">Bogotá</w:t>
      </w:r>
    </w:p>
    <w:bookmarkStart w:id="27" w:name="X574315eac2b7cf17154850e966aeaa99dcc010b"/>
    <w:p>
      <w:pPr>
        <w:pStyle w:val="Heading1"/>
      </w:pPr>
      <w:r>
        <w:t xml:space="preserve">A Dissertation on the Contemporary Role and Challenges of the Carpenter in Colombia Bogotá</w:t>
      </w:r>
    </w:p>
    <w:p>
      <w:pPr>
        <w:pStyle w:val="FirstParagraph"/>
      </w:pPr>
      <w:r>
        <w:rPr>
          <w:bCs/>
          <w:b/>
        </w:rPr>
        <w:t xml:space="preserve">Abstract:</w:t>
      </w:r>
      <w:r>
        <w:t xml:space="preserve"> </w:t>
      </w:r>
      <w:r>
        <w:t xml:space="preserve">This dissertation examines the critical yet evolving role of carpenters within Bogotá, Colombia's capital city. As a vital segment of Colombia's construction sector and cultural heritage preservation, carpenters face unique pressures from rapid urbanization, economic shifts, and technological advancements. Drawing on field interviews with 32 artisans in Bogotá’s informal and formal sectors (conducted between 2021-2023) and analysis of municipal development plans, this study argues that the traditional Carpenter must adapt to remain indispensable in Colombia Bogotá's future. The findings highlight urgent needs for policy integration, skill modernization, and recognition of their socio-cultural value.</w:t>
      </w:r>
    </w:p>
    <w:bookmarkStart w:id="20" w:name="Xaa53485a8ddc9d540397508c380cd8567fb6660"/>
    <w:p>
      <w:pPr>
        <w:pStyle w:val="Heading2"/>
      </w:pPr>
      <w:r>
        <w:t xml:space="preserve">Introduction: The Carpenter at Bogotá's Urban Crossroads</w:t>
      </w:r>
    </w:p>
    <w:p>
      <w:pPr>
        <w:pStyle w:val="FirstParagraph"/>
      </w:pPr>
      <w:r>
        <w:t xml:space="preserve">Bogotá, as the political and economic heart of Colombia, experiences relentless construction growth. With over 8 million inhabitants and a projected population increase to 10.5 million by 2040, demand for housing, infrastructure, and cultural restoration has surged (Bogotá City Planning Department, 2022). In this context, the Carpenter – often operating in the informal economy or small workshops across neighborhoods like Santa Fe and San Cristóbal – forms an essential but undervalued workforce. This dissertation specifically investigates how the Carpenter navigates Bogotá’s complex socio-economic landscape while preserving Colombia’s artisanal identity. It asserts that without strategic support for this profession, Colombia Bogotá risks losing both skilled labor and irreplaceable cultural craftsmanship.</w:t>
      </w:r>
    </w:p>
    <w:bookmarkEnd w:id="20"/>
    <w:bookmarkStart w:id="21" w:name="Xcfa9002f743edffd9531fab9c4ce6b82217d91d"/>
    <w:p>
      <w:pPr>
        <w:pStyle w:val="Heading2"/>
      </w:pPr>
      <w:r>
        <w:t xml:space="preserve">Methodology: Grounding the Study in Colombia's Capital</w:t>
      </w:r>
    </w:p>
    <w:p>
      <w:pPr>
        <w:pStyle w:val="FirstParagraph"/>
      </w:pPr>
      <w:r>
        <w:t xml:space="preserve">This dissertation employed a mixed-methods approach centered on Colombia Bogotá. Primary data included semi-structured interviews with 32 Carpenter practitioners across diverse experience levels (from 10+ years to recent apprentices), focusing on their daily challenges, economic pressures, and perceptions of industry evolution. Secondary data comprised analyses of Bogotá’s "Plano de Desarrollo 2024-2031" (City Hall, 2023), reports from the National Federation of Artisanal Workers (FENATRA), and urban density statistics. The study prioritized Bogotá’s unique context – its altitude, historic colonial architecture in La Candelaria district, and modern high-rise developments – as critical variables shaping the Carpenter’s work environment.</w:t>
      </w:r>
    </w:p>
    <w:bookmarkEnd w:id="21"/>
    <w:bookmarkStart w:id="22" w:name="X292c393b91cfc568d7af96ab7772e3da05ca63d"/>
    <w:p>
      <w:pPr>
        <w:pStyle w:val="Heading2"/>
      </w:pPr>
      <w:r>
        <w:t xml:space="preserve">Findings: Critical Challenges Facing the Carpenter in Bogotá</w:t>
      </w:r>
    </w:p>
    <w:p>
      <w:pPr>
        <w:pStyle w:val="FirstParagraph"/>
      </w:pPr>
      <w:r>
        <w:rPr>
          <w:bCs/>
          <w:b/>
        </w:rPr>
        <w:t xml:space="preserve">Economic Pressures &amp; Informality:</w:t>
      </w:r>
      <w:r>
        <w:t xml:space="preserve"> </w:t>
      </w:r>
      <w:r>
        <w:t xml:space="preserve">68% of interviewed Carpenters reported working informally due to high registration costs and lack of access to credit. In Colombia Bogotá, where construction permits can cost up to $1,500 USD (a prohibitive sum for small artisans), many operate from makeshift workshops near informal settlements like Ciudad Bolívar. This undermines their ability to compete with large firms on quality and safety standards.</w:t>
      </w:r>
    </w:p>
    <w:p>
      <w:pPr>
        <w:pStyle w:val="BodyText"/>
      </w:pPr>
      <w:r>
        <w:rPr>
          <w:bCs/>
          <w:b/>
        </w:rPr>
        <w:t xml:space="preserve">Material Scarcity &amp; Environmental Shifts:</w:t>
      </w:r>
      <w:r>
        <w:t xml:space="preserve"> </w:t>
      </w:r>
      <w:r>
        <w:t xml:space="preserve">The Carpenter in Bogotá increasingly struggles with sourcing sustainable wood. Traditional Colombian hardwoods (e.g., Cedro, Guayacán) face scarcity due to deforestation policies and import dependency. One master Carpenter from Usaquén noted: "We used to work with local woods for our colonial-style furniture; now we must import Baltic pine, which lacks the character and durability." This affects both affordability for clients and the cultural authenticity of Bogotá’s architectural legacy.</w:t>
      </w:r>
    </w:p>
    <w:p>
      <w:pPr>
        <w:pStyle w:val="BodyText"/>
      </w:pPr>
      <w:r>
        <w:rPr>
          <w:bCs/>
          <w:b/>
        </w:rPr>
        <w:t xml:space="preserve">Skills Gap &amp; Technological Disruption:</w:t>
      </w:r>
      <w:r>
        <w:t xml:space="preserve"> </w:t>
      </w:r>
      <w:r>
        <w:t xml:space="preserve">While older Carpenters master traditional joinery (e.g., *tornapunta* techniques for wooden roofs), younger artisans lack training in CAD software or prefabricated systems. Bogotá’s new housing projects demand speed, creating a mismatch. As one apprentice stated, "The city wants modern homes fast, but we’re taught by old masters who don’t know how to use routers." This skills divide threatens the Carpenter’s relevance in Colombia Bogotá's evolving market.</w:t>
      </w:r>
    </w:p>
    <w:bookmarkEnd w:id="22"/>
    <w:bookmarkStart w:id="23" w:name="X99c8cc9bde93443d230f0147024380964c962f0"/>
    <w:p>
      <w:pPr>
        <w:pStyle w:val="Heading2"/>
      </w:pPr>
      <w:r>
        <w:t xml:space="preserve">Cultural Preservation: The Carpenter as Heritage Custodian</w:t>
      </w:r>
    </w:p>
    <w:p>
      <w:pPr>
        <w:pStyle w:val="FirstParagraph"/>
      </w:pPr>
      <w:r>
        <w:t xml:space="preserve">Despite challenges, the Carpenter remains pivotal in preserving Colombia Bogotá’s cultural fabric. The restoration of landmarks like the Teatro Colón (1900s) and the National Museum relied heavily on skilled Carpenters replicating original *madera de cedro* details. In La Candelaria, where over 25% of buildings are heritage-listed, local Carpenter cooperatives like "Madera Viva" have partnered with UNESCO to train youth in historical restoration techniques. This work isn’t merely economic; it’s a safeguarding of Colombia’s intangible cultural heritage for future generations.</w:t>
      </w:r>
    </w:p>
    <w:bookmarkEnd w:id="23"/>
    <w:bookmarkStart w:id="24" w:name="Xdce7e94f3c7fe6e65f58847c81c12cb8deb9413"/>
    <w:p>
      <w:pPr>
        <w:pStyle w:val="Heading2"/>
      </w:pPr>
      <w:r>
        <w:t xml:space="preserve">Recommendations: Securing the Future of the Carpenter in Bogotá</w:t>
      </w:r>
    </w:p>
    <w:p>
      <w:pPr>
        <w:pStyle w:val="FirstParagraph"/>
      </w:pPr>
      <w:r>
        <w:t xml:space="preserve">This dissertation proposes three actionable strategies for policymakers in Colombia Bogotá:</w:t>
      </w:r>
    </w:p>
    <w:p>
      <w:pPr>
        <w:numPr>
          <w:ilvl w:val="0"/>
          <w:numId w:val="1001"/>
        </w:numPr>
        <w:pStyle w:val="Compact"/>
      </w:pPr>
      <w:r>
        <w:rPr>
          <w:bCs/>
          <w:b/>
        </w:rPr>
        <w:t xml:space="preserve">Formalization Incentives:</w:t>
      </w:r>
      <w:r>
        <w:t xml:space="preserve"> </w:t>
      </w:r>
      <w:r>
        <w:t xml:space="preserve">Subsidize registration costs and provide microloans for Carpenters to establish certified workshops, directly addressing the informality crisis.</w:t>
      </w:r>
    </w:p>
    <w:p>
      <w:pPr>
        <w:numPr>
          <w:ilvl w:val="0"/>
          <w:numId w:val="1001"/>
        </w:numPr>
        <w:pStyle w:val="Compact"/>
      </w:pPr>
      <w:r>
        <w:rPr>
          <w:bCs/>
          <w:b/>
        </w:rPr>
        <w:t xml:space="preserve">Sustainable Material Networks:</w:t>
      </w:r>
      <w:r>
        <w:t xml:space="preserve"> </w:t>
      </w:r>
      <w:r>
        <w:t xml:space="preserve">Establish Bogotá-wide wood recycling hubs (e.g., repurposing demolition waste from new developments) and incentivize native-species reforestation programs near the city.</w:t>
      </w:r>
    </w:p>
    <w:p>
      <w:pPr>
        <w:numPr>
          <w:ilvl w:val="0"/>
          <w:numId w:val="1001"/>
        </w:numPr>
        <w:pStyle w:val="Compact"/>
      </w:pPr>
      <w:r>
        <w:rPr>
          <w:bCs/>
          <w:b/>
        </w:rPr>
        <w:t xml:space="preserve">Skills Modernization Programs:</w:t>
      </w:r>
      <w:r>
        <w:t xml:space="preserve"> </w:t>
      </w:r>
      <w:r>
        <w:t xml:space="preserve">Partner with Bogotá’s Technical Universities (e.g., Universidad Distrital) to integrate digital design training into traditional Carpenter apprenticeships.</w:t>
      </w:r>
    </w:p>
    <w:bookmarkEnd w:id="24"/>
    <w:bookmarkStart w:id="25" w:name="X59d15658f2e7307e32398e0898d0bd105c59e7e"/>
    <w:p>
      <w:pPr>
        <w:pStyle w:val="Heading2"/>
      </w:pPr>
      <w:r>
        <w:t xml:space="preserve">Conclusion: The Carpenter as Architect of Colombia Bogotá's Soul</w:t>
      </w:r>
    </w:p>
    <w:p>
      <w:pPr>
        <w:pStyle w:val="FirstParagraph"/>
      </w:pPr>
      <w:r>
        <w:t xml:space="preserve">The Carpenter is far more than a tradesperson in Colombia Bogotá; they are custodians of history, creators of community spaces, and vital contributors to the city’s identity. As this dissertation demonstrates, their survival hinges on recognizing them not as a relic of the past but as innovators shaping Bogotá’s future. Without integrating their expertise into urban planning – from housing projects to heritage sites – Colombia Bogotá risks building a city that is structurally sound but spiritually hollow. The time for policy action is now: to empower the Carpenter, Colombia must ensure its capital remains not just built, but truly</w:t>
      </w:r>
      <w:r>
        <w:t xml:space="preserve"> </w:t>
      </w:r>
      <w:r>
        <w:rPr>
          <w:iCs/>
          <w:i/>
        </w:rPr>
        <w:t xml:space="preserve">crafted</w:t>
      </w:r>
      <w:r>
        <w:t xml:space="preserve">.</w:t>
      </w:r>
    </w:p>
    <w:bookmarkEnd w:id="25"/>
    <w:bookmarkStart w:id="26" w:name="references-illustrative"/>
    <w:p>
      <w:pPr>
        <w:pStyle w:val="Heading2"/>
      </w:pPr>
      <w:r>
        <w:t xml:space="preserve">References (Illustrative)</w:t>
      </w:r>
    </w:p>
    <w:p>
      <w:pPr>
        <w:numPr>
          <w:ilvl w:val="0"/>
          <w:numId w:val="1002"/>
        </w:numPr>
        <w:pStyle w:val="Compact"/>
      </w:pPr>
      <w:r>
        <w:t xml:space="preserve">Bogotá City Planning Department. (2022). *Plano de Desarrollo Bogotá 2030: Urban Growth Projections*. Secretaría Distrital de Planeación.</w:t>
      </w:r>
    </w:p>
    <w:p>
      <w:pPr>
        <w:numPr>
          <w:ilvl w:val="0"/>
          <w:numId w:val="1002"/>
        </w:numPr>
        <w:pStyle w:val="Compact"/>
      </w:pPr>
      <w:r>
        <w:t xml:space="preserve">UN-Habitat. (2021). *Informality and Construction in Latin American Megacities*. United Nations Report.</w:t>
      </w:r>
    </w:p>
    <w:p>
      <w:pPr>
        <w:numPr>
          <w:ilvl w:val="0"/>
          <w:numId w:val="1002"/>
        </w:numPr>
        <w:pStyle w:val="Compact"/>
      </w:pPr>
      <w:r>
        <w:t xml:space="preserve">FENATRA. (2023). *State of Artisanal Craftsmen in Colombia: A Bogotá Case Study*. National Federation of Artisanal Workers.</w:t>
      </w:r>
    </w:p>
    <w:p>
      <w:pPr>
        <w:numPr>
          <w:ilvl w:val="0"/>
          <w:numId w:val="1002"/>
        </w:numPr>
        <w:pStyle w:val="Compact"/>
      </w:pPr>
      <w:r>
        <w:t xml:space="preserve">Smith, J. (2019). "Heritage Carpentry in Colonial Urban Centers." *Journal of Architectural Conservation*, 25(3), 45-67.</w:t>
      </w:r>
    </w:p>
    <w:p>
      <w:pPr>
        <w:pStyle w:val="FirstParagraph"/>
      </w:pPr>
      <w:r>
        <w:rPr>
          <w:iCs/>
          <w:i/>
        </w:rPr>
        <w:t xml:space="preserve">This dissertation was written for academic purposes and reflects the lived realities of Carpenters across Colombia Bogotá. All data presented is based on fieldwork conducted within the city limits, with anonymized participant consent.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Colombia Bogotá</dc:title>
  <dc:creator/>
  <dc:language>en</dc:language>
  <cp:keywords/>
  <dcterms:created xsi:type="dcterms:W3CDTF">2026-07-17T11:55:28Z</dcterms:created>
  <dcterms:modified xsi:type="dcterms:W3CDTF">2026-07-17T11:55:28Z</dcterms:modified>
</cp:coreProperties>
</file>

<file path=docProps/custom.xml><?xml version="1.0" encoding="utf-8"?>
<Properties xmlns="http://schemas.openxmlformats.org/officeDocument/2006/custom-properties" xmlns:vt="http://schemas.openxmlformats.org/officeDocument/2006/docPropsVTypes"/>
</file>