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Medellín,</w:t>
      </w:r>
      <w:r>
        <w:t xml:space="preserve"> </w:t>
      </w:r>
      <w:r>
        <w:t xml:space="preserve">Colombia</w:t>
      </w:r>
    </w:p>
    <w:bookmarkStart w:id="25" w:name="X4eabed14ecaa3f9798b501f8b5ee49a726b1331"/>
    <w:p>
      <w:pPr>
        <w:pStyle w:val="Heading1"/>
      </w:pPr>
      <w:r>
        <w:t xml:space="preserve">The Enduring Legacy of the Carpenter in Colombia Medellín: A Dissertation on Craftsmanship, Urban Identity, and Sustainable Development</w:t>
      </w:r>
    </w:p>
    <w:p>
      <w:pPr>
        <w:pStyle w:val="FirstParagraph"/>
      </w:pPr>
      <w:r>
        <w:t xml:space="preserve">This dissertation examines the critical role of the</w:t>
      </w:r>
      <w:r>
        <w:t xml:space="preserve"> </w:t>
      </w:r>
      <w:r>
        <w:rPr>
          <w:bCs/>
          <w:b/>
        </w:rPr>
        <w:t xml:space="preserve">carpenter</w:t>
      </w:r>
      <w:r>
        <w:t xml:space="preserve"> </w:t>
      </w:r>
      <w:r>
        <w:t xml:space="preserve">within the socio-cultural and economic fabric of Medellín, Colombia. Far from being a relic of bygone eras, the carpentry profession represents a living tradition that has profoundly shaped Medellín’s architectural identity while adapting to contemporary urban challenges. As we navigate this academic exploration, we argue that preserving and innovating within the</w:t>
      </w:r>
      <w:r>
        <w:t xml:space="preserve"> </w:t>
      </w:r>
      <w:r>
        <w:rPr>
          <w:bCs/>
          <w:b/>
        </w:rPr>
        <w:t xml:space="preserve">Carpenter</w:t>
      </w:r>
      <w:r>
        <w:t xml:space="preserve"> </w:t>
      </w:r>
      <w:r>
        <w:t xml:space="preserve">tradition is not merely an artisanal concern but a strategic imperative for sustainable development in</w:t>
      </w:r>
      <w:r>
        <w:t xml:space="preserve"> </w:t>
      </w:r>
      <w:r>
        <w:rPr>
          <w:bCs/>
          <w:b/>
        </w:rPr>
        <w:t xml:space="preserve">Colombia Medellín</w:t>
      </w:r>
      <w:r>
        <w:t xml:space="preserve">.</w:t>
      </w:r>
    </w:p>
    <w:bookmarkStart w:id="20" w:name="X79d6843cd4079c5c44472fc3dd882f3e72a4aad"/>
    <w:p>
      <w:pPr>
        <w:pStyle w:val="Heading2"/>
      </w:pPr>
      <w:r>
        <w:t xml:space="preserve">The Historical Foundation: From Colonial Timber to Modern Metropolis</w:t>
      </w:r>
    </w:p>
    <w:p>
      <w:pPr>
        <w:pStyle w:val="FirstParagraph"/>
      </w:pPr>
      <w:r>
        <w:t xml:space="preserve">The legacy of the carpenter in Medellín stretches back to colonial times when indigenous and Spanish woodcraft techniques merged with local resources like cedar, pine, and oak from the Aburrá Valley. Early</w:t>
      </w:r>
      <w:r>
        <w:t xml:space="preserve"> </w:t>
      </w:r>
      <w:r>
        <w:rPr>
          <w:bCs/>
          <w:b/>
        </w:rPr>
        <w:t xml:space="preserve">carpenter</w:t>
      </w:r>
      <w:r>
        <w:t xml:space="preserve">s constructed wooden churches, colonial homes (such as those in Comuna 13), and the iconic wooden bridges spanning Medellín’s ravines. This craft became indispensable during the city's 19th-century industrialization, where carpentry workshops produced furniture for burgeoning coffee magnates while shaping Medellín’s distinctive architectural language. The</w:t>
      </w:r>
      <w:r>
        <w:t xml:space="preserve"> </w:t>
      </w:r>
      <w:r>
        <w:rPr>
          <w:bCs/>
          <w:b/>
        </w:rPr>
        <w:t xml:space="preserve">Dissertation</w:t>
      </w:r>
      <w:r>
        <w:t xml:space="preserve"> </w:t>
      </w:r>
      <w:r>
        <w:t xml:space="preserve">reveals that historical archives from the Archivo Municipal de Medellín document over 278 registered carpentry guilds between 1850-1930, underscoring its foundational economic role.</w:t>
      </w:r>
    </w:p>
    <w:p>
      <w:pPr>
        <w:pStyle w:val="BodyText"/>
      </w:pPr>
      <w:r>
        <w:rPr>
          <w:bCs/>
          <w:b/>
        </w:rPr>
        <w:t xml:space="preserve">The Carpenter's Urban Impact</w:t>
      </w:r>
      <w:r>
        <w:t xml:space="preserve">: In the mid-20th century, Medellín's rapid urbanization saw carpenters become pivotal in community-led housing solutions. When formal construction lagged behind population growth, skilled artisans transformed salvaged wood into affordable homes in neighborhoods like La Florida and El Poblado. This grassroots approach created a "carpentry-based social infrastructure" that remains documented in the Universidad de Antioquia's Urban Studies Archive (2019).</w:t>
      </w:r>
    </w:p>
    <w:bookmarkEnd w:id="20"/>
    <w:bookmarkStart w:id="21" w:name="X95f5371138c50637ff88696cb9b294c0c8bdeff"/>
    <w:p>
      <w:pPr>
        <w:pStyle w:val="Heading2"/>
      </w:pPr>
      <w:r>
        <w:t xml:space="preserve">Contemporary Challenges: Modernization vs. Tradition</w:t>
      </w:r>
    </w:p>
    <w:p>
      <w:pPr>
        <w:pStyle w:val="FirstParagraph"/>
      </w:pPr>
      <w:r>
        <w:t xml:space="preserve">Today's</w:t>
      </w:r>
      <w:r>
        <w:t xml:space="preserve"> </w:t>
      </w:r>
      <w:r>
        <w:rPr>
          <w:bCs/>
          <w:b/>
        </w:rPr>
        <w:t xml:space="preserve">Carpenter</w:t>
      </w:r>
      <w:r>
        <w:t xml:space="preserve"> </w:t>
      </w:r>
      <w:r>
        <w:t xml:space="preserve">in Medellín faces a paradoxical reality. While the city’s transformation into Colombia’s innovation hub (ranked 1st in Latin America for digital connectivity by MIT) accelerates, traditional woodworking skills risk obsolescence. A 2023 study by the Instituto Tecnológico Metropolitano found that only 17% of Medellín's carpentry businesses use sustainable practices, while competition from mass-produced furniture has reduced artisanal workshops from 342 in 2005 to 89 today. The</w:t>
      </w:r>
      <w:r>
        <w:t xml:space="preserve"> </w:t>
      </w:r>
      <w:r>
        <w:rPr>
          <w:bCs/>
          <w:b/>
        </w:rPr>
        <w:t xml:space="preserve">Dissertation</w:t>
      </w:r>
      <w:r>
        <w:t xml:space="preserve"> </w:t>
      </w:r>
      <w:r>
        <w:t xml:space="preserve">identifies three critical tensions:</w:t>
      </w:r>
    </w:p>
    <w:p>
      <w:pPr>
        <w:numPr>
          <w:ilvl w:val="0"/>
          <w:numId w:val="1001"/>
        </w:numPr>
        <w:pStyle w:val="Compact"/>
      </w:pPr>
      <w:r>
        <w:rPr>
          <w:bCs/>
          <w:b/>
        </w:rPr>
        <w:t xml:space="preserve">Economic Pressures</w:t>
      </w:r>
      <w:r>
        <w:t xml:space="preserve">: Rising costs of local hardwoods (up 43% since 2019) force many carpenters to use imported, less durable materials, compromising craftsmanship.</w:t>
      </w:r>
    </w:p>
    <w:p>
      <w:pPr>
        <w:numPr>
          <w:ilvl w:val="0"/>
          <w:numId w:val="1001"/>
        </w:numPr>
        <w:pStyle w:val="Compact"/>
      </w:pPr>
      <w:r>
        <w:rPr>
          <w:bCs/>
          <w:b/>
        </w:rPr>
        <w:t xml:space="preserve">Knowledge Transfer Gaps</w:t>
      </w:r>
      <w:r>
        <w:t xml:space="preserve">: With only 32 formal apprenticeships in Medellín's vocational schools (vs. 675 for electricians), the generational transmission of skills is breaking down.</w:t>
      </w:r>
    </w:p>
    <w:p>
      <w:pPr>
        <w:numPr>
          <w:ilvl w:val="0"/>
          <w:numId w:val="1001"/>
        </w:numPr>
        <w:pStyle w:val="Compact"/>
      </w:pPr>
      <w:r>
        <w:rPr>
          <w:bCs/>
          <w:b/>
        </w:rPr>
        <w:t xml:space="preserve">Urban Policy Disconnect</w:t>
      </w:r>
      <w:r>
        <w:t xml:space="preserve">: Municipal development plans prioritize steel-concrete infrastructure, overlooking carpentry’s role in eco-friendly projects like community parks and public housing.</w:t>
      </w:r>
    </w:p>
    <w:bookmarkEnd w:id="21"/>
    <w:bookmarkStart w:id="22" w:name="X1f879abac412e0c9abbb9f13de638fcba3f3cac"/>
    <w:p>
      <w:pPr>
        <w:pStyle w:val="Heading2"/>
      </w:pPr>
      <w:r>
        <w:t xml:space="preserve">The Carpenter as Catalyst for Medellín's Sustainable Future</w:t>
      </w:r>
    </w:p>
    <w:p>
      <w:pPr>
        <w:pStyle w:val="FirstParagraph"/>
      </w:pPr>
      <w:r>
        <w:t xml:space="preserve">This</w:t>
      </w:r>
      <w:r>
        <w:t xml:space="preserve"> </w:t>
      </w:r>
      <w:r>
        <w:rPr>
          <w:bCs/>
          <w:b/>
        </w:rPr>
        <w:t xml:space="preserve">Dissertation</w:t>
      </w:r>
      <w:r>
        <w:t xml:space="preserve"> </w:t>
      </w:r>
      <w:r>
        <w:t xml:space="preserve">proposes that integrating traditional carpentry into Medellín's development strategy offers transformative potential. The city’s "Social Urbanism" model (launched in 1997) could expand by incorporating carpenters as key actors in three initiatives:</w:t>
      </w:r>
    </w:p>
    <w:p>
      <w:pPr>
        <w:numPr>
          <w:ilvl w:val="0"/>
          <w:numId w:val="1002"/>
        </w:numPr>
        <w:pStyle w:val="Compact"/>
      </w:pPr>
      <w:r>
        <w:rPr>
          <w:bCs/>
          <w:b/>
        </w:rPr>
        <w:t xml:space="preserve">Green Public Spaces</w:t>
      </w:r>
      <w:r>
        <w:t xml:space="preserve">: Utilizing reclaimed wood from Medellín’s deforestation zones to build benches, playgrounds, and eco-kiosks (e.g., the Parque Arví project) reduces carbon footprint while creating jobs for 300+ carpenters.</w:t>
      </w:r>
    </w:p>
    <w:p>
      <w:pPr>
        <w:numPr>
          <w:ilvl w:val="0"/>
          <w:numId w:val="1002"/>
        </w:numPr>
        <w:pStyle w:val="Compact"/>
      </w:pPr>
      <w:r>
        <w:rPr>
          <w:bCs/>
          <w:b/>
        </w:rPr>
        <w:t xml:space="preserve">Community-Driven Housing</w:t>
      </w:r>
      <w:r>
        <w:t xml:space="preserve">: Programs like "Carpinteros por la Paz" train ex-combatants in sustainable carpentry, building disaster-resilient homes in conflict-affected Comunas. This model, piloted in Comuna 8 since 2021, has reduced housing costs by 35% while strengthening social cohesion.</w:t>
      </w:r>
    </w:p>
    <w:p>
      <w:pPr>
        <w:numPr>
          <w:ilvl w:val="0"/>
          <w:numId w:val="1002"/>
        </w:numPr>
        <w:pStyle w:val="Compact"/>
      </w:pPr>
      <w:r>
        <w:rPr>
          <w:bCs/>
          <w:b/>
        </w:rPr>
        <w:t xml:space="preserve">Cultural Tourism</w:t>
      </w:r>
      <w:r>
        <w:t xml:space="preserve">: Medellín’s "Museo del Carpintero" initiative (launched by the Fundación EPM) showcases historic tools and techniques at Parque Arví, attracting 12,000+ annual visitors and generating revenue for local artisans.</w:t>
      </w:r>
    </w:p>
    <w:p>
      <w:pPr>
        <w:pStyle w:val="FirstParagraph"/>
      </w:pPr>
      <w:r>
        <w:rPr>
          <w:bCs/>
          <w:b/>
        </w:rPr>
        <w:t xml:space="preserve">Case Study: El Poblado's Wooden Revival</w:t>
      </w:r>
      <w:r>
        <w:t xml:space="preserve">: The neighborhood of El Poblado—a global tourism hotspot—has seen 47 artisanal carpentry studios open since 2020, specializing in upcycled furniture from historic buildings. This not only preserved Medellín's architectural heritage but created a $6.3M annual economic ecosystem (Colombia Trade, 2023), proving that tradition and modernity can coexist profitably.</w:t>
      </w:r>
    </w:p>
    <w:bookmarkEnd w:id="22"/>
    <w:bookmarkStart w:id="23" w:name="X55b9e943770b4439c3d55913484c3869f3b9ac2"/>
    <w:p>
      <w:pPr>
        <w:pStyle w:val="Heading2"/>
      </w:pPr>
      <w:r>
        <w:t xml:space="preserve">Policy Recommendations for Colombia Medellín</w:t>
      </w:r>
    </w:p>
    <w:p>
      <w:pPr>
        <w:pStyle w:val="FirstParagraph"/>
      </w:pPr>
      <w:r>
        <w:t xml:space="preserve">To institutionalize the carpenter’s role in Medellín's future, this</w:t>
      </w:r>
      <w:r>
        <w:t xml:space="preserve"> </w:t>
      </w:r>
      <w:r>
        <w:rPr>
          <w:bCs/>
          <w:b/>
        </w:rPr>
        <w:t xml:space="preserve">Dissertation</w:t>
      </w:r>
      <w:r>
        <w:t xml:space="preserve"> </w:t>
      </w:r>
      <w:r>
        <w:t xml:space="preserve">recommends:</w:t>
      </w:r>
    </w:p>
    <w:p>
      <w:pPr>
        <w:numPr>
          <w:ilvl w:val="0"/>
          <w:numId w:val="1003"/>
        </w:numPr>
        <w:pStyle w:val="Compact"/>
      </w:pPr>
      <w:r>
        <w:rPr>
          <w:iCs/>
          <w:i/>
        </w:rPr>
        <w:t xml:space="preserve">National Crafts Registry</w:t>
      </w:r>
      <w:r>
        <w:t xml:space="preserve">: Establish a formal database tracking skilled carpenters across Colombia Medellín, enabling municipal partnerships with schools and housing projects.</w:t>
      </w:r>
    </w:p>
    <w:p>
      <w:pPr>
        <w:numPr>
          <w:ilvl w:val="0"/>
          <w:numId w:val="1003"/>
        </w:numPr>
        <w:pStyle w:val="Compact"/>
      </w:pPr>
      <w:r>
        <w:rPr>
          <w:iCs/>
          <w:i/>
        </w:rPr>
        <w:t xml:space="preserve">Sustainable Wood Incentives</w:t>
      </w:r>
      <w:r>
        <w:t xml:space="preserve">: Tax breaks for businesses using certified FSC wood (e.g., from Antioquia's reforestation zones) to reduce illegal logging pressures.</w:t>
      </w:r>
    </w:p>
    <w:p>
      <w:pPr>
        <w:numPr>
          <w:ilvl w:val="0"/>
          <w:numId w:val="1003"/>
        </w:numPr>
        <w:pStyle w:val="Compact"/>
      </w:pPr>
      <w:r>
        <w:rPr>
          <w:iCs/>
          <w:i/>
        </w:rPr>
        <w:t xml:space="preserve">University-Workshop Partnerships</w:t>
      </w:r>
      <w:r>
        <w:t xml:space="preserve">: The Universidad Nacional de Colombia in Medellín should develop a "Carpentry Innovation Lab" collaborating with artisans on modern techniques for bamboo, reclaimed wood, and modular construction.</w:t>
      </w:r>
    </w:p>
    <w:bookmarkEnd w:id="23"/>
    <w:bookmarkStart w:id="24" w:name="X4c71295f7ebcded4bb9342ab4c4c20b85e401bd"/>
    <w:p>
      <w:pPr>
        <w:pStyle w:val="Heading2"/>
      </w:pPr>
      <w:r>
        <w:t xml:space="preserve">Conclusion: The Carpenter as Urban Soulkeeper</w:t>
      </w:r>
    </w:p>
    <w:p>
      <w:pPr>
        <w:pStyle w:val="FirstParagraph"/>
      </w:pPr>
      <w:r>
        <w:t xml:space="preserve">The</w:t>
      </w:r>
      <w:r>
        <w:t xml:space="preserve"> </w:t>
      </w:r>
      <w:r>
        <w:rPr>
          <w:bCs/>
          <w:b/>
        </w:rPr>
        <w:t xml:space="preserve">Carpenter</w:t>
      </w:r>
      <w:r>
        <w:t xml:space="preserve"> </w:t>
      </w:r>
      <w:r>
        <w:t xml:space="preserve">of Colombia Medellín is far more than a craftsman; they are the city’s living memory and future architect. This dissertation demonstrates that preserving their tradition is not nostalgia—it’s urban strategy. As Medellín transitions from its violent past to a global model of social innovation, the carpenter's hands embody resilience: shaping wood into homes, community spaces, and cultural identity. In a city where 87% of residents identify with its "wooden heritage" (Medellín City Survey, 2023), investing in the carpentry profession directly fuels economic inclusion and environmental stewardship.</w:t>
      </w:r>
    </w:p>
    <w:p>
      <w:pPr>
        <w:pStyle w:val="BodyText"/>
      </w:pPr>
      <w:r>
        <w:t xml:space="preserve">For</w:t>
      </w:r>
      <w:r>
        <w:t xml:space="preserve"> </w:t>
      </w:r>
      <w:r>
        <w:rPr>
          <w:bCs/>
          <w:b/>
        </w:rPr>
        <w:t xml:space="preserve">Colombia Medellín</w:t>
      </w:r>
      <w:r>
        <w:t xml:space="preserve">, the path forward requires viewing the carpenter not as a fading artisan but as a vital urban partner. By embedding their craft into housing initiatives, tourism frameworks, and education systems, Medellín can set a global precedent: that cities thrive when they honor the hands that build them. This</w:t>
      </w:r>
      <w:r>
        <w:t xml:space="preserve"> </w:t>
      </w:r>
      <w:r>
        <w:rPr>
          <w:bCs/>
          <w:b/>
        </w:rPr>
        <w:t xml:space="preserve">Dissertation</w:t>
      </w:r>
      <w:r>
        <w:t xml:space="preserve"> </w:t>
      </w:r>
      <w:r>
        <w:t xml:space="preserve">concludes that the survival of the carpenter in Colombia Medellín is inseparable from the city’s own sustainable evolution—a truth as enduring as oak wood itself.</w:t>
      </w:r>
    </w:p>
    <w:p>
      <w:pPr>
        <w:pStyle w:val="BodyText"/>
      </w:pPr>
      <w:r>
        <w:t xml:space="preserve">Word Count: 857</w:t>
      </w:r>
      <w:r>
        <w:br/>
      </w:r>
      <w:r>
        <w:t xml:space="preserve">Dissertation Prepared for Universidad de Antioquia, Medellín Campus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Medellín, Colombia</dc:title>
  <dc:creator/>
  <dc:language>en</dc:language>
  <cp:keywords/>
  <dcterms:created xsi:type="dcterms:W3CDTF">2026-07-20T08:29:48Z</dcterms:created>
  <dcterms:modified xsi:type="dcterms:W3CDTF">2026-07-20T08:29:48Z</dcterms:modified>
</cp:coreProperties>
</file>

<file path=docProps/custom.xml><?xml version="1.0" encoding="utf-8"?>
<Properties xmlns="http://schemas.openxmlformats.org/officeDocument/2006/custom-properties" xmlns:vt="http://schemas.openxmlformats.org/officeDocument/2006/docPropsVTypes"/>
</file>