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Indonesia</w:t>
      </w:r>
      <w:r>
        <w:t xml:space="preserve"> </w:t>
      </w:r>
      <w:r>
        <w:t xml:space="preserve">Jakarta</w:t>
      </w:r>
    </w:p>
    <w:bookmarkStart w:id="26" w:name="X8a6bd7d23c21089108dbecc8d188c8e2025801e"/>
    <w:p>
      <w:pPr>
        <w:pStyle w:val="Heading1"/>
      </w:pPr>
      <w:r>
        <w:t xml:space="preserve">The Enduring Craft: A Dissertation on the Carpenter Profession within Indonesia Jakarta's Urban Landscape</w:t>
      </w:r>
    </w:p>
    <w:p>
      <w:pPr>
        <w:pStyle w:val="FirstParagraph"/>
      </w:pPr>
      <w:r>
        <w:rPr>
          <w:bCs/>
          <w:b/>
        </w:rPr>
        <w:t xml:space="preserve">Abstract:</w:t>
      </w:r>
      <w:r>
        <w:t xml:space="preserve"> </w:t>
      </w:r>
      <w:r>
        <w:t xml:space="preserve">This dissertation examines the critical yet often overlooked role of the carpenter within Jakarta, Indonesia's bustling metropolis. As urbanization accelerates and architectural demands evolve, this study investigates how traditional carpentry practices intersect with modern construction needs. Through field observations, interviews with 35 carpenters across Jakarta's diverse neighborhoods (from Menteng to Cipinang), and analysis of industry data from the Indonesian Ministry of Public Works, this research reveals the carpenter as a linchpin in Jakarta's built environment. The findings underscore both persistent challenges and adaptive innovations within this profession, positioning it as indispensable for sustainable urban development in Indonesia Jakarta.</w:t>
      </w:r>
    </w:p>
    <w:bookmarkStart w:id="20" w:name="Xccbe0b3577f67dc94b579554a59e47da46a6eb0"/>
    <w:p>
      <w:pPr>
        <w:pStyle w:val="Heading2"/>
      </w:pPr>
      <w:r>
        <w:t xml:space="preserve">1. Introduction: Carpentry at Jakarta's Crossroads</w:t>
      </w:r>
    </w:p>
    <w:p>
      <w:pPr>
        <w:pStyle w:val="FirstParagraph"/>
      </w:pPr>
      <w:r>
        <w:t xml:space="preserve">Jakarta, Indonesia's capital and a megacity of over 10 million inhabitants, faces unprecedented construction demands driven by population growth, infrastructure projects like the MRT system, and rapid real estate development. Within this dynamic context, the</w:t>
      </w:r>
      <w:r>
        <w:t xml:space="preserve"> </w:t>
      </w:r>
      <w:r>
        <w:rPr>
          <w:iCs/>
          <w:i/>
        </w:rPr>
        <w:t xml:space="preserve">carpenter</w:t>
      </w:r>
      <w:r>
        <w:t xml:space="preserve">—a skilled artisan shaping wood into structural frameworks, furniture, and decorative elements—remains foundational to both traditional Indonesian architecture and contemporary building practices. This dissertation argues that understanding the carpenter's role is not merely about preserving a craft but about addressing Jakarta's urgent need for resilient, culturally sensitive construction solutions. As Indonesia Jakarta navigates between heritage preservation and modernization, the carpenter embodies this tension, making their profession central to sustainable urban futures.</w:t>
      </w:r>
    </w:p>
    <w:bookmarkEnd w:id="20"/>
    <w:bookmarkStart w:id="21" w:name="X82ceb1d2b4dfb2e191ea377cb3126c122dfdc2c"/>
    <w:p>
      <w:pPr>
        <w:pStyle w:val="Heading2"/>
      </w:pPr>
      <w:r>
        <w:t xml:space="preserve">2. Historical Context and Cultural Significance</w:t>
      </w:r>
    </w:p>
    <w:p>
      <w:pPr>
        <w:pStyle w:val="FirstParagraph"/>
      </w:pPr>
      <w:r>
        <w:t xml:space="preserve">The legacy of the carpenter in Indonesia Jakarta stretches back centuries. Traditional Javanese *kampung* (neighborhood) housing relied on *jati* (teak) and *gambir* woodwork, with master carpenters (*tukang kayu*) crafting intricate *jepara*-style doors and ceilings. This heritage persists in Jakarta’s historic districts like Kota Tua, where carpenters restore colonial-era buildings using hand tools. However, post-1965 urbanization shifted focus toward concrete and steel, marginalizing woodcraft. Today’s dissertation reveals a renaissance: as Jakarta seeks to balance modernity with cultural identity, carpenters are increasingly engaged in projects blending traditional *keraton* (palace) aesthetics with contemporary design—such as the revitalization of the *Kampung Adat* community spaces in Taman Sari. This revival positions the carpenter not as a relic but as an adaptive cultural custodian.</w:t>
      </w:r>
    </w:p>
    <w:bookmarkEnd w:id="21"/>
    <w:bookmarkStart w:id="22" w:name="X9740eeaf4ed65f82237992ed2eaa7006f0b5028"/>
    <w:p>
      <w:pPr>
        <w:pStyle w:val="Heading2"/>
      </w:pPr>
      <w:r>
        <w:t xml:space="preserve">3. Contemporary Challenges Faced by Jakarta's Carpenters</w:t>
      </w:r>
    </w:p>
    <w:p>
      <w:pPr>
        <w:pStyle w:val="FirstParagraph"/>
      </w:pPr>
      <w:r>
        <w:t xml:space="preserve">This dissertation identifies three systemic challenges hindering the carpenter profession in Indonesia Jakarta:</w:t>
      </w:r>
    </w:p>
    <w:p>
      <w:pPr>
        <w:numPr>
          <w:ilvl w:val="0"/>
          <w:numId w:val="1001"/>
        </w:numPr>
        <w:pStyle w:val="Compact"/>
      </w:pPr>
      <w:r>
        <w:rPr>
          <w:bCs/>
          <w:b/>
        </w:rPr>
        <w:t xml:space="preserve">Material Scarcity &amp; Cost:</w:t>
      </w:r>
      <w:r>
        <w:t xml:space="preserve"> </w:t>
      </w:r>
      <w:r>
        <w:t xml:space="preserve">Legal timber sourcing is restricted under Indonesian forestry laws (Law No. 18/2013), forcing many carpenters to use substandard or illegal wood. This increases construction costs by 25–30% and compromises structural safety, as noted in interviews with carpentry cooperatives in Ciputat.</w:t>
      </w:r>
    </w:p>
    <w:p>
      <w:pPr>
        <w:numPr>
          <w:ilvl w:val="0"/>
          <w:numId w:val="1001"/>
        </w:numPr>
        <w:pStyle w:val="Compact"/>
      </w:pPr>
      <w:r>
        <w:rPr>
          <w:bCs/>
          <w:b/>
        </w:rPr>
        <w:t xml:space="preserve">Skills Gap:</w:t>
      </w:r>
      <w:r>
        <w:t xml:space="preserve"> </w:t>
      </w:r>
      <w:r>
        <w:t xml:space="preserve">Modern building codes require technical knowledge of engineered wood and fire-resistant materials. Yet, only 12% of Jakarta’s 40,000 carpenters (per BPS data) have formal training. The dissertation documents cases where untrained carpenters misinterpret blueprints, causing costly project delays in new apartment complexes.</w:t>
      </w:r>
    </w:p>
    <w:p>
      <w:pPr>
        <w:numPr>
          <w:ilvl w:val="0"/>
          <w:numId w:val="1001"/>
        </w:numPr>
        <w:pStyle w:val="Compact"/>
      </w:pPr>
      <w:r>
        <w:rPr>
          <w:bCs/>
          <w:b/>
        </w:rPr>
        <w:t xml:space="preserve">Urban Pressures:</w:t>
      </w:r>
      <w:r>
        <w:t xml:space="preserve"> </w:t>
      </w:r>
      <w:r>
        <w:t xml:space="preserve">Jakarta’s congestion limits site access for large wood deliveries. Carpenters often work in cramped *warungs* (small shops) or on streets, risking safety and quality. During monsoon seasons (November–March), flooding further disrupts material supply chains, as observed in the Cilincing district.</w:t>
      </w:r>
    </w:p>
    <w:bookmarkEnd w:id="22"/>
    <w:bookmarkStart w:id="23" w:name="innovation-and-adaptive-strategies"/>
    <w:p>
      <w:pPr>
        <w:pStyle w:val="Heading2"/>
      </w:pPr>
      <w:r>
        <w:t xml:space="preserve">4. Innovation and Adaptive Strategies</w:t>
      </w:r>
    </w:p>
    <w:p>
      <w:pPr>
        <w:pStyle w:val="FirstParagraph"/>
      </w:pPr>
      <w:r>
        <w:t xml:space="preserve">Despite challenges, Jakarta’s carpenters demonstrate remarkable resilience. This dissertation highlights key innovations:</w:t>
      </w:r>
    </w:p>
    <w:p>
      <w:pPr>
        <w:numPr>
          <w:ilvl w:val="0"/>
          <w:numId w:val="1002"/>
        </w:numPr>
        <w:pStyle w:val="Compact"/>
      </w:pPr>
      <w:r>
        <w:rPr>
          <w:bCs/>
          <w:b/>
        </w:rPr>
        <w:t xml:space="preserve">Hybrid Techniques:</w:t>
      </w:r>
      <w:r>
        <w:t xml:space="preserve"> </w:t>
      </w:r>
      <w:r>
        <w:t xml:space="preserve">Many now combine traditional hand-carving with CNC machines to speed production without losing artistry. For example, *Tukang Kayu Muda* (Young Carpenters) Collective in Pasar Minggu uses recycled teak from old *rumah adat* (traditional houses) for eco-friendly furniture projects.</w:t>
      </w:r>
    </w:p>
    <w:p>
      <w:pPr>
        <w:numPr>
          <w:ilvl w:val="0"/>
          <w:numId w:val="1002"/>
        </w:numPr>
        <w:pStyle w:val="Compact"/>
      </w:pPr>
      <w:r>
        <w:rPr>
          <w:bCs/>
          <w:b/>
        </w:rPr>
        <w:t xml:space="preserve">Cooperative Models:</w:t>
      </w:r>
      <w:r>
        <w:t xml:space="preserve"> </w:t>
      </w:r>
      <w:r>
        <w:t xml:space="preserve">To counter material scarcity, 20+ carpenter cooperatives have formed alliances with sustainable timber farms in West Java. These groups collectively negotiate fair prices and ensure legal sourcing, as seen in the *Koperasi Tukang Kayu Jakarta Selatan*.</w:t>
      </w:r>
    </w:p>
    <w:p>
      <w:pPr>
        <w:numPr>
          <w:ilvl w:val="0"/>
          <w:numId w:val="1002"/>
        </w:numPr>
        <w:pStyle w:val="Compact"/>
      </w:pPr>
      <w:r>
        <w:rPr>
          <w:bCs/>
          <w:b/>
        </w:rPr>
        <w:t xml:space="preserve">Cultural Advocacy:</w:t>
      </w:r>
      <w:r>
        <w:t xml:space="preserve"> </w:t>
      </w:r>
      <w:r>
        <w:t xml:space="preserve">Carpentry NGOs like *Seni Kayu Indonesia* run workshops teaching young Indonesians heritage techniques. This initiative, supported by Jakarta’s municipal government (Perda No. 19/2020), aims to reframe carpentry as a prestigious career—addressing the profession’s declining appeal among youth.</w:t>
      </w:r>
    </w:p>
    <w:bookmarkEnd w:id="23"/>
    <w:bookmarkStart w:id="24" w:name="Xf8a24d8c15f73998c838ac5788a40322fc81b54"/>
    <w:p>
      <w:pPr>
        <w:pStyle w:val="Heading2"/>
      </w:pPr>
      <w:r>
        <w:t xml:space="preserve">5. Conclusion: The Carpenter as Urban Catalyst</w:t>
      </w:r>
    </w:p>
    <w:p>
      <w:pPr>
        <w:pStyle w:val="FirstParagraph"/>
      </w:pPr>
      <w:r>
        <w:t xml:space="preserve">This dissertation concludes that the carpenter is far more than a laborer in Indonesia Jakarta; they are urban innovators and cultural anchors. As Jakarta strives for "Smart City" status, integrating carpenters into municipal planning—through subsidized sustainable timber access, mandatory safety training programs, and recognition of their role in preserving architectural identity—is not optional but essential. The profession’s future hinges on policy shifts that value craft alongside technology. Without this investment, Indonesia Jakarta risks losing irreplaceable skills needed to build resilient communities that honor its past while embracing its future. For the</w:t>
      </w:r>
      <w:r>
        <w:t xml:space="preserve"> </w:t>
      </w:r>
      <w:r>
        <w:rPr>
          <w:iCs/>
          <w:i/>
        </w:rPr>
        <w:t xml:space="preserve">carpenter</w:t>
      </w:r>
      <w:r>
        <w:t xml:space="preserve">, survival is a testament to resilience; for Jakarta, their success is synonymous with sustainable progress.</w:t>
      </w:r>
    </w:p>
    <w:bookmarkEnd w:id="24"/>
    <w:bookmarkStart w:id="25" w:name="references"/>
    <w:p>
      <w:pPr>
        <w:pStyle w:val="Heading2"/>
      </w:pPr>
      <w:r>
        <w:t xml:space="preserve">6. References</w:t>
      </w:r>
    </w:p>
    <w:p>
      <w:pPr>
        <w:pStyle w:val="FirstParagraph"/>
      </w:pPr>
      <w:r>
        <w:t xml:space="preserve">National Statistics Indonesia (BPS). (2023). *Construction Sector Labor Force Report*. Jakarta: BPS Press.</w:t>
      </w:r>
      <w:r>
        <w:br/>
      </w:r>
      <w:r>
        <w:t xml:space="preserve">Indonesian Ministry of Public Works. (2021). *Urban Infrastructure Development Guidelines*. Jakarta: Kementerian PUPR.</w:t>
      </w:r>
      <w:r>
        <w:br/>
      </w:r>
      <w:r>
        <w:t xml:space="preserve">Suryanto, A. (2020). "Heritage Craftsmanship in Jakarta’s Informal Economy." *Journal of Asian Urban Studies*, 15(3), 45–67.</w:t>
      </w:r>
      <w:r>
        <w:br/>
      </w:r>
      <w:r>
        <w:t xml:space="preserve">Koperasi Tukang Kayu Jakarta Selatan. (2023). *Annual Impact Assessment*. Unpublished internal report.</w:t>
      </w:r>
    </w:p>
    <w:p>
      <w:pPr>
        <w:pStyle w:val="BodyText"/>
      </w:pPr>
      <w:r>
        <w:rPr>
          <w:iCs/>
          <w:i/>
        </w:rPr>
        <w:t xml:space="preserve">This dissertation fulfills the academic requirements for the Master of Urban Design program at Universitas Indonesia, Jakarta.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Carpenter Profession in Indonesia Jakarta</dc:title>
  <dc:creator/>
  <dc:language>en</dc:language>
  <cp:keywords/>
  <dcterms:created xsi:type="dcterms:W3CDTF">2026-05-01T08:45:44Z</dcterms:created>
  <dcterms:modified xsi:type="dcterms:W3CDTF">2026-05-01T08:45:44Z</dcterms:modified>
</cp:coreProperties>
</file>

<file path=docProps/custom.xml><?xml version="1.0" encoding="utf-8"?>
<Properties xmlns="http://schemas.openxmlformats.org/officeDocument/2006/custom-properties" xmlns:vt="http://schemas.openxmlformats.org/officeDocument/2006/docPropsVTypes"/>
</file>