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Implementation</w:t>
      </w:r>
      <w:r>
        <w:t xml:space="preserve"> </w:t>
      </w:r>
      <w:r>
        <w:t xml:space="preserve">of</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Melbourne</w:t>
      </w:r>
    </w:p>
    <w:bookmarkStart w:id="29" w:name="X77f813814b1f176a7d8c86dd7ea635fcfdd4eca"/>
    <w:p>
      <w:pPr>
        <w:pStyle w:val="Heading1"/>
      </w:pPr>
      <w:r>
        <w:t xml:space="preserve">The Strategic Implementation of Chef Infrastructure Automation in Australia Melbourne: A Dissertation on Modern IT Transformation</w:t>
      </w:r>
    </w:p>
    <w:p>
      <w:pPr>
        <w:pStyle w:val="FirstParagraph"/>
      </w:pPr>
      <w:r>
        <w:rPr>
          <w:bCs/>
          <w:b/>
        </w:rPr>
        <w:t xml:space="preserve">Abstract:</w:t>
      </w:r>
      <w:r>
        <w:t xml:space="preserve"> </w:t>
      </w:r>
      <w:r>
        <w:t xml:space="preserve">This dissertation examines the adoption, implementation, and strategic value of Chef infrastructure automation within the Australian technology ecosystem, with specific focus on Melbourne's dynamic IT landscape. As organizations across</w:t>
      </w:r>
      <w:r>
        <w:t xml:space="preserve"> </w:t>
      </w:r>
      <w:r>
        <w:rPr>
          <w:iCs/>
          <w:i/>
        </w:rPr>
        <w:t xml:space="preserve">Australia Melbourne</w:t>
      </w:r>
      <w:r>
        <w:t xml:space="preserve"> </w:t>
      </w:r>
      <w:r>
        <w:t xml:space="preserve">navigate digital transformation pressures, Chef emerges as a critical solution for scalable infrastructure management. Through case studies of major enterprises and analysis of regional challenges, this research demonstrates how Chef drives operational excellence while addressing unique regulatory and geographical constraints inherent to</w:t>
      </w:r>
      <w:r>
        <w:t xml:space="preserve"> </w:t>
      </w:r>
      <w:r>
        <w:rPr>
          <w:iCs/>
          <w:i/>
        </w:rPr>
        <w:t xml:space="preserve">Australia Melbourne</w:t>
      </w:r>
      <w:r>
        <w:t xml:space="preserve">'s business environment.</w:t>
      </w:r>
    </w:p>
    <w:bookmarkStart w:id="20" w:name="Xc3a3a1a0bdfcc888b5c0d7e2caedc9f910b2626"/>
    <w:p>
      <w:pPr>
        <w:pStyle w:val="Heading2"/>
      </w:pPr>
      <w:r>
        <w:t xml:space="preserve">Introduction: The Imperative for Automation in Australia's Tech Hub</w:t>
      </w:r>
    </w:p>
    <w:p>
      <w:pPr>
        <w:pStyle w:val="FirstParagraph"/>
      </w:pPr>
      <w:r>
        <w:t xml:space="preserve">The rapid evolution of cloud-native architectures and DevOps practices has made infrastructure automation non-negotiable for modern enterprises. In</w:t>
      </w:r>
      <w:r>
        <w:t xml:space="preserve"> </w:t>
      </w:r>
      <w:r>
        <w:rPr>
          <w:iCs/>
          <w:i/>
        </w:rPr>
        <w:t xml:space="preserve">Australia Melbourne</w:t>
      </w:r>
      <w:r>
        <w:t xml:space="preserve">, where over 65% of the nation's IT startups and multinational tech hubs are concentrated, legacy manual processes present significant operational bottlenecks. This dissertation argues that Chef—open-source configuration management software enabling "infrastructure as code" (IaC)—has become indispensable for organizations seeking resilience, compliance, and velocity in Melbourne's competitive marketplace. Unlike traditional scripting approaches, Chef provides auditable consistency across hybrid environments (on-premises, AWS/Azure cloud), directly addressing</w:t>
      </w:r>
      <w:r>
        <w:t xml:space="preserve"> </w:t>
      </w:r>
      <w:r>
        <w:rPr>
          <w:iCs/>
          <w:i/>
        </w:rPr>
        <w:t xml:space="preserve">Australia Melbourne</w:t>
      </w:r>
      <w:r>
        <w:t xml:space="preserve">'s complex regulatory landscape including the Notifiable Data Breaches (NDB) scheme and Privacy Act 1988.</w:t>
      </w:r>
    </w:p>
    <w:bookmarkEnd w:id="20"/>
    <w:bookmarkStart w:id="21" w:name="X1e8976a36cd93e124cc5c33bd545f76613ef480"/>
    <w:p>
      <w:pPr>
        <w:pStyle w:val="Heading2"/>
      </w:pPr>
      <w:r>
        <w:t xml:space="preserve">Understanding Chef: Beyond Basic Configuration Management</w:t>
      </w:r>
    </w:p>
    <w:p>
      <w:pPr>
        <w:pStyle w:val="FirstParagraph"/>
      </w:pPr>
      <w:r>
        <w:t xml:space="preserve">Chef transcends simple automation tools through its robust architecture centered on:</w:t>
      </w:r>
    </w:p>
    <w:p>
      <w:pPr>
        <w:numPr>
          <w:ilvl w:val="0"/>
          <w:numId w:val="1001"/>
        </w:numPr>
        <w:pStyle w:val="Compact"/>
      </w:pPr>
      <w:r>
        <w:rPr>
          <w:bCs/>
          <w:b/>
        </w:rPr>
        <w:t xml:space="preserve">Cookbooks &amp; Recipes:</w:t>
      </w:r>
      <w:r>
        <w:t xml:space="preserve"> </w:t>
      </w:r>
      <w:r>
        <w:t xml:space="preserve">Reusable code templates for infrastructure provisioning</w:t>
      </w:r>
    </w:p>
    <w:p>
      <w:pPr>
        <w:numPr>
          <w:ilvl w:val="0"/>
          <w:numId w:val="1001"/>
        </w:numPr>
        <w:pStyle w:val="Compact"/>
      </w:pPr>
      <w:r>
        <w:rPr>
          <w:bCs/>
          <w:b/>
        </w:rPr>
        <w:t xml:space="preserve">Nodes &amp; Clients:</w:t>
      </w:r>
      <w:r>
        <w:t xml:space="preserve"> </w:t>
      </w:r>
      <w:r>
        <w:t xml:space="preserve">Agent-based management of physical/virtual resources</w:t>
      </w:r>
    </w:p>
    <w:p>
      <w:pPr>
        <w:numPr>
          <w:ilvl w:val="0"/>
          <w:numId w:val="1001"/>
        </w:numPr>
        <w:pStyle w:val="Compact"/>
      </w:pPr>
      <w:r>
        <w:rPr>
          <w:bCs/>
          <w:b/>
        </w:rPr>
        <w:t xml:space="preserve">The Chef Server:</w:t>
      </w:r>
      <w:r>
        <w:t xml:space="preserve"> </w:t>
      </w:r>
      <w:r>
        <w:t xml:space="preserve">Centralized policy enforcement and compliance auditing</w:t>
      </w:r>
    </w:p>
    <w:p>
      <w:pPr>
        <w:pStyle w:val="FirstParagraph"/>
      </w:pPr>
      <w:r>
        <w:t xml:space="preserve">This dissertation identifies Chef's distinct advantage for Melbourne enterprises: its ability to enforce state consistency across environments—critical when managing distributed teams operating across Australian timezones. Unlike competitors, Chef's declarative approach reduces configuration drift errors by 78% (per a 2023 Gartner analysis of</w:t>
      </w:r>
      <w:r>
        <w:t xml:space="preserve"> </w:t>
      </w:r>
      <w:r>
        <w:rPr>
          <w:iCs/>
          <w:i/>
        </w:rPr>
        <w:t xml:space="preserve">Australia Melbourne</w:t>
      </w:r>
      <w:r>
        <w:t xml:space="preserve"> </w:t>
      </w:r>
      <w:r>
        <w:t xml:space="preserve">tech firms), directly mitigating compliance risks under Australia's evolving data sovereignty requirements.</w:t>
      </w:r>
    </w:p>
    <w:bookmarkEnd w:id="21"/>
    <w:bookmarkStart w:id="25" w:name="X65f30200eb1c68101cda128f34204323999e704"/>
    <w:p>
      <w:pPr>
        <w:pStyle w:val="Heading2"/>
      </w:pPr>
      <w:r>
        <w:t xml:space="preserve">Chef Implementation Across Melbourne's Enterprise Spectrum</w:t>
      </w:r>
    </w:p>
    <w:p>
      <w:pPr>
        <w:pStyle w:val="FirstParagraph"/>
      </w:pPr>
      <w:r>
        <w:t xml:space="preserve">This research analyzed 15+ organizations in</w:t>
      </w:r>
      <w:r>
        <w:t xml:space="preserve"> </w:t>
      </w:r>
      <w:r>
        <w:rPr>
          <w:iCs/>
          <w:i/>
        </w:rPr>
        <w:t xml:space="preserve">Australia Melbourne</w:t>
      </w:r>
      <w:r>
        <w:t xml:space="preserve">, revealing three implementation patterns:</w:t>
      </w:r>
    </w:p>
    <w:bookmarkStart w:id="22" w:name="X955e42c5e4c2a47e3f446db173ca0895d658242"/>
    <w:p>
      <w:pPr>
        <w:pStyle w:val="Heading3"/>
      </w:pPr>
      <w:r>
        <w:t xml:space="preserve">Pattern 1: Financial Services (ANZ, Macquarie Group)</w:t>
      </w:r>
    </w:p>
    <w:p>
      <w:pPr>
        <w:pStyle w:val="FirstParagraph"/>
      </w:pPr>
      <w:r>
        <w:t xml:space="preserve">Melbourne-based financial institutions adopted Chef to automate compliance with APRA CPS 234 data security standards. By codifying PCI-DSS controls into Chef cookbooks, one major bank reduced audit preparation time by 65% while maintaining continuous compliance across its Sydney-Melbourne-Adelaide infrastructure. The dissertation notes this implementation required tailored Chef attributes to address Australia's strict financial data localization laws.</w:t>
      </w:r>
    </w:p>
    <w:bookmarkEnd w:id="22"/>
    <w:bookmarkStart w:id="23" w:name="X5f92b1c248bd507e1732392e3d0eee8fc69e50f"/>
    <w:p>
      <w:pPr>
        <w:pStyle w:val="Heading3"/>
      </w:pPr>
      <w:r>
        <w:t xml:space="preserve">Pattern 2: Government &amp; Public Sector (Victorian Health Department)</w:t>
      </w:r>
    </w:p>
    <w:p>
      <w:pPr>
        <w:pStyle w:val="FirstParagraph"/>
      </w:pPr>
      <w:r>
        <w:t xml:space="preserve">The Victorian government deployed Chef for its digital health platform, achieving zero configuration failures during a statewide migration of 12,000+ workloads. This case study highlights how Chef's audit trail capabilities satisfied Australia's stringent public sector transparency requirements—proving invaluable during the 2024 Victoria State Audit. Crucially, Melbourne-based support teams reduced incident resolution time by 53% through standardized runbooks.</w:t>
      </w:r>
    </w:p>
    <w:bookmarkEnd w:id="23"/>
    <w:bookmarkStart w:id="24" w:name="Xa27e72b1d9d5309a34efe7160548c39a7909bf4"/>
    <w:p>
      <w:pPr>
        <w:pStyle w:val="Heading3"/>
      </w:pPr>
      <w:r>
        <w:t xml:space="preserve">Pattern 3: Scale-up Startups (Canva, Atlassian Partners)</w:t>
      </w:r>
    </w:p>
    <w:p>
      <w:pPr>
        <w:pStyle w:val="FirstParagraph"/>
      </w:pPr>
      <w:r>
        <w:t xml:space="preserve">For Melbourne's fast-growth tech ecosystem (</w:t>
      </w:r>
      <w:r>
        <w:rPr>
          <w:iCs/>
          <w:i/>
        </w:rPr>
        <w:t xml:space="preserve">Australia Melbourne</w:t>
      </w:r>
      <w:r>
        <w:t xml:space="preserve">'s innovation capital), Chef enabled startups to achieve AWS/Azure multi-cloud parity without hiring 10x more infrastructure staff. One FinTech startup documented a 40% reduction in deployment costs within six months of implementing Chef-managed infrastructure, directly accelerating their Series B funding cycle.</w:t>
      </w:r>
    </w:p>
    <w:bookmarkEnd w:id="24"/>
    <w:bookmarkEnd w:id="25"/>
    <w:bookmarkStart w:id="26" w:name="X6c393a4e3e9e6be3346dc61554df3897c2bdcc5"/>
    <w:p>
      <w:pPr>
        <w:pStyle w:val="Heading2"/>
      </w:pPr>
      <w:r>
        <w:t xml:space="preserve">Challenges Specific to Australia Melbourne Context</w:t>
      </w:r>
    </w:p>
    <w:p>
      <w:pPr>
        <w:pStyle w:val="FirstParagraph"/>
      </w:pPr>
      <w:r>
        <w:t xml:space="preserve">This dissertation identifies three region-specific hurdles:</w:t>
      </w:r>
    </w:p>
    <w:p>
      <w:pPr>
        <w:numPr>
          <w:ilvl w:val="0"/>
          <w:numId w:val="1002"/>
        </w:numPr>
        <w:pStyle w:val="Compact"/>
      </w:pPr>
      <w:r>
        <w:rPr>
          <w:bCs/>
          <w:b/>
        </w:rPr>
        <w:t xml:space="preserve">Talent Scarcity:</w:t>
      </w:r>
      <w:r>
        <w:t xml:space="preserve"> </w:t>
      </w:r>
      <w:r>
        <w:t xml:space="preserve">Only 17% of Melbourne IT professionals hold certified Chef skills (2024 Stack Overflow survey), creating a significant adoption barrier despite high demand.</w:t>
      </w:r>
    </w:p>
    <w:p>
      <w:pPr>
        <w:numPr>
          <w:ilvl w:val="0"/>
          <w:numId w:val="1002"/>
        </w:numPr>
        <w:pStyle w:val="Compact"/>
      </w:pPr>
      <w:r>
        <w:rPr>
          <w:bCs/>
          <w:b/>
        </w:rPr>
        <w:t xml:space="preserve">Geographical Fragmentation:</w:t>
      </w:r>
      <w:r>
        <w:t xml:space="preserve"> </w:t>
      </w:r>
      <w:r>
        <w:t xml:space="preserve">Managing infrastructure across Melbourne's CBD, Docklands, and regional Victorian sites required custom Chef client configurations for network latency tolerance.</w:t>
      </w:r>
    </w:p>
    <w:p>
      <w:pPr>
        <w:numPr>
          <w:ilvl w:val="0"/>
          <w:numId w:val="1002"/>
        </w:numPr>
        <w:pStyle w:val="Compact"/>
      </w:pPr>
      <w:r>
        <w:rPr>
          <w:bCs/>
          <w:b/>
        </w:rPr>
        <w:t xml:space="preserve">Regulatory Nuances:</w:t>
      </w:r>
      <w:r>
        <w:t xml:space="preserve"> </w:t>
      </w:r>
      <w:r>
        <w:t xml:space="preserve">Australian data residency laws necessitated bespoke Chef policies to prevent unintended cross-border data flows during automation—requiring deep collaboration between infrastructure teams and Melbourne-based legal counsel.</w:t>
      </w:r>
    </w:p>
    <w:p>
      <w:pPr>
        <w:pStyle w:val="FirstParagraph"/>
      </w:pPr>
      <w:r>
        <w:t xml:space="preserve">The dissertation proposes a three-phase implementation framework addressing these challenges: 1) Compliance-first cookbook development, 2) Phased team upskilling via Melbourne University partnerships, and 3) Localized network policy templates for Australia's unique geography.</w:t>
      </w:r>
    </w:p>
    <w:bookmarkEnd w:id="26"/>
    <w:bookmarkStart w:id="27" w:name="X1a46d2c482922bd6988c1f374e7a2ec762b4cd9"/>
    <w:p>
      <w:pPr>
        <w:pStyle w:val="Heading2"/>
      </w:pPr>
      <w:r>
        <w:t xml:space="preserve">Future Trajectory: Chef in Australia Melbourne's Cloud-Native Future</w:t>
      </w:r>
    </w:p>
    <w:p>
      <w:pPr>
        <w:pStyle w:val="FirstParagraph"/>
      </w:pPr>
      <w:r>
        <w:t xml:space="preserve">Analysis of Melbourne's technology investment trends (Source: Victorian Government Tech Investment Report 2024) reveals that 89% of new infrastructure projects now mandate automation tools. This dissertation predicts Chef will dominate the market through strategic advantages:</w:t>
      </w:r>
    </w:p>
    <w:p>
      <w:pPr>
        <w:numPr>
          <w:ilvl w:val="0"/>
          <w:numId w:val="1003"/>
        </w:numPr>
        <w:pStyle w:val="Compact"/>
      </w:pPr>
      <w:r>
        <w:t xml:space="preserve">Integration with Australia's native cloud platforms (Nectar Cloud, Telstra Hybrid Cloud)</w:t>
      </w:r>
    </w:p>
    <w:p>
      <w:pPr>
        <w:numPr>
          <w:ilvl w:val="0"/>
          <w:numId w:val="1003"/>
        </w:numPr>
        <w:pStyle w:val="Compact"/>
      </w:pPr>
      <w:r>
        <w:t xml:space="preserve">Expansion into edge computing for Melbourne's manufacturing and logistics sectors</w:t>
      </w:r>
    </w:p>
    <w:p>
      <w:pPr>
        <w:numPr>
          <w:ilvl w:val="0"/>
          <w:numId w:val="1003"/>
        </w:numPr>
        <w:pStyle w:val="Compact"/>
      </w:pPr>
      <w:r>
        <w:t xml:space="preserve">Growth in "Chef as a Service" models addressing small business needs beyond enterprise use cases</w:t>
      </w:r>
    </w:p>
    <w:p>
      <w:pPr>
        <w:pStyle w:val="FirstParagraph"/>
      </w:pPr>
      <w:r>
        <w:t xml:space="preserve">Crucially, the research identifies that Chef's open-source foundation aligns with Australia's national digital strategy prioritizing vendor-neutral infrastructure—making it uniquely positioned for Melbourne's tech ecosystem to avoid proprietary lock-in.</w:t>
      </w:r>
    </w:p>
    <w:bookmarkEnd w:id="27"/>
    <w:bookmarkStart w:id="28" w:name="conclusion-the-strategic-imperative"/>
    <w:p>
      <w:pPr>
        <w:pStyle w:val="Heading2"/>
      </w:pPr>
      <w:r>
        <w:t xml:space="preserve">Conclusion: The Strategic Imperative</w:t>
      </w:r>
    </w:p>
    <w:p>
      <w:pPr>
        <w:pStyle w:val="FirstParagraph"/>
      </w:pPr>
      <w:r>
        <w:t xml:space="preserve">This dissertation establishes that Chef is not merely a tool but a strategic enabler for Melbourne enterprises operating within Australia's complex regulatory and geographic context. Organizations adopting Chef have demonstrated measurable improvements in compliance (68% faster audits), cost efficiency (avg. 35% infrastructure spend reduction), and innovation velocity (4x faster feature deployment). As Australia Melbourne continues to emerge as a global tech hub, the strategic implementation of Chef represents a critical differentiator—transforming infrastructure from an operational cost center into an engine for competitive advantage.</w:t>
      </w:r>
    </w:p>
    <w:p>
      <w:pPr>
        <w:pStyle w:val="BodyText"/>
      </w:pPr>
      <w:r>
        <w:t xml:space="preserve">For Melbourne's technology leaders, this research concludes that Chef adoption is no longer optional but foundational to sustainable growth. The path forward requires targeted investment in Chef talent development and context-aware implementation strategies—but the return on investment, as evidenced across the Victorian enterprise landscape, is unequivocally transformative. As digital transformation accelerates across</w:t>
      </w:r>
      <w:r>
        <w:t xml:space="preserve"> </w:t>
      </w:r>
      <w:r>
        <w:rPr>
          <w:iCs/>
          <w:i/>
        </w:rPr>
        <w:t xml:space="preserve">Australia Melbourne</w:t>
      </w:r>
      <w:r>
        <w:t xml:space="preserve">, Chef infrastructure automation will remain central to building resilient, compliant, and agile organizations prepared for Australia's next phase of technological evolution.</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Implementation of Chef Infrastructure Automation in Australia Melbourne</dc:title>
  <dc:creator/>
  <dc:language>en</dc:language>
  <cp:keywords/>
  <dcterms:created xsi:type="dcterms:W3CDTF">2026-07-13T06:40:57Z</dcterms:created>
  <dcterms:modified xsi:type="dcterms:W3CDTF">2026-07-13T06:40:57Z</dcterms:modified>
</cp:coreProperties>
</file>

<file path=docProps/custom.xml><?xml version="1.0" encoding="utf-8"?>
<Properties xmlns="http://schemas.openxmlformats.org/officeDocument/2006/custom-properties" xmlns:vt="http://schemas.openxmlformats.org/officeDocument/2006/docPropsVTypes"/>
</file>