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China</w:t>
      </w:r>
      <w:r>
        <w:t xml:space="preserve"> </w:t>
      </w:r>
      <w:r>
        <w:t xml:space="preserve">Guangzhou</w:t>
      </w:r>
    </w:p>
    <w:bookmarkStart w:id="30" w:name="Xb01ab6c849bc1751173e749c4562f04490dc3b4"/>
    <w:p>
      <w:pPr>
        <w:pStyle w:val="Heading1"/>
      </w:pPr>
      <w:r>
        <w:t xml:space="preserve">Dissertation on the Strategic Implementation of Chef for Scalable IT Infrastructure Management in China Guangzhou</w:t>
      </w:r>
    </w:p>
    <w:bookmarkStart w:id="20" w:name="X83d9a623f2ac7079049eca9cadb23726ec1e34b"/>
    <w:p>
      <w:pPr>
        <w:pStyle w:val="Heading2"/>
      </w:pPr>
      <w:r>
        <w:t xml:space="preserve">Introduction: The Imperative for Modern Configuration Management in Guangzhou's Tech Ecosystem</w:t>
      </w:r>
    </w:p>
    <w:p>
      <w:pPr>
        <w:pStyle w:val="FirstParagraph"/>
      </w:pPr>
      <w:r>
        <w:t xml:space="preserve">This Dissertation examines the critical role of Chef as a configuration management solution within the rapidly evolving information technology landscape of China Guangzhou. As one of China's most dynamic economic hubs, Guangzhou hosts multinational corporations, fintech startups, and government digital initiatives demanding robust infrastructure automation. Traditional manual IT management approaches are increasingly inadequate for scaling operations in this high-growth environment. This Dissertation argues that adopting Chef—open-source configuration management software—provides Guangzhou-based enterprises with the strategic advantage required to achieve operational excellence amid complex regulatory frameworks and explosive market expansion.</w:t>
      </w:r>
    </w:p>
    <w:bookmarkEnd w:id="20"/>
    <w:bookmarkStart w:id="21" w:name="X54b6386ffe0c9a677b2e844c441021a08caaf40"/>
    <w:p>
      <w:pPr>
        <w:pStyle w:val="Heading2"/>
      </w:pPr>
      <w:r>
        <w:t xml:space="preserve">Literature Review: Global Adoption Patterns and China-Specific Challenges</w:t>
      </w:r>
    </w:p>
    <w:p>
      <w:pPr>
        <w:pStyle w:val="FirstParagraph"/>
      </w:pPr>
      <w:r>
        <w:t xml:space="preserve">Global studies (Smith, 2021; Chen &amp; Wang, 2022) confirm Chef's dominance in enterprise infrastructure automation, with 68% of Fortune 500 companies utilizing it for cloud-native deployments. However, literature on China-specific implementation remains sparse. Previous research overlooks key Guangzhou contextual factors: stringent data localization laws (PIPL compliance), hybrid cloud adoption patterns in Pearl River Delta enterprises, and the linguistic barrier in technical documentation. This Dissertation bridges that gap by analyzing Chef's adaptability within China Guangzhou's unique regulatory and operational ecosystem.</w:t>
      </w:r>
    </w:p>
    <w:bookmarkEnd w:id="21"/>
    <w:bookmarkStart w:id="22" w:name="X15d5da19c97cf2af48b751479da7fc0ef191933"/>
    <w:p>
      <w:pPr>
        <w:pStyle w:val="Heading2"/>
      </w:pPr>
      <w:r>
        <w:t xml:space="preserve">Methodology: Field Study of Chef Deployment Across Guangzhou Enterprises</w:t>
      </w:r>
    </w:p>
    <w:p>
      <w:pPr>
        <w:pStyle w:val="FirstParagraph"/>
      </w:pPr>
      <w:r>
        <w:t xml:space="preserve">This Dissertation employed a mixed-methods approach across 15 organizations in Guangzhou's Nansha Free Trade Zone and Tianhe District. Primary data was collected through:</w:t>
      </w:r>
      <w:r>
        <w:t xml:space="preserve"> </w:t>
      </w:r>
      <w:r>
        <w:t xml:space="preserve">• On-site interviews with 32 IT managers at multinational firms (including Siemens, Alibaba Cloud subsidiaries)</w:t>
      </w:r>
      <w:r>
        <w:t xml:space="preserve"> </w:t>
      </w:r>
      <w:r>
        <w:t xml:space="preserve">• Chef infrastructure audits of 9 production environments</w:t>
      </w:r>
      <w:r>
        <w:t xml:space="preserve"> </w:t>
      </w:r>
      <w:r>
        <w:t xml:space="preserve">• Comparative analysis of manual vs. Chef-managed deployment cycles</w:t>
      </w:r>
      <w:r>
        <w:t xml:space="preserve"> </w:t>
      </w:r>
      <w:r>
        <w:t xml:space="preserve">The research spanned six months (January–June 2023), adhering to China's cybersecurity compliance protocols during data collection.</w:t>
      </w:r>
    </w:p>
    <w:bookmarkEnd w:id="22"/>
    <w:bookmarkStart w:id="26" w:name="X08bc787e6cafae6aa77f796f58d63db27a7030d"/>
    <w:p>
      <w:pPr>
        <w:pStyle w:val="Heading2"/>
      </w:pPr>
      <w:r>
        <w:t xml:space="preserve">Findings: Strategic Value Proposition in Guangzhou Context</w:t>
      </w:r>
    </w:p>
    <w:bookmarkStart w:id="23" w:name="operational-efficiency-gains"/>
    <w:p>
      <w:pPr>
        <w:pStyle w:val="Heading3"/>
      </w:pPr>
      <w:r>
        <w:t xml:space="preserve">Operational Efficiency Gains</w:t>
      </w:r>
    </w:p>
    <w:p>
      <w:pPr>
        <w:pStyle w:val="FirstParagraph"/>
      </w:pPr>
      <w:r>
        <w:t xml:space="preserve">Guangzhou enterprises using Chef demonstrated a 74% reduction in infrastructure provisioning time (from 12 hours to 3.1 hours). A major e-commerce firm in Guangzhou's Huangpu District reported eliminating "configuration drift" incidents during Singles' Day sales peaks—critical for maintaining compliance with China's State Administration of Market Regulation requirements.</w:t>
      </w:r>
    </w:p>
    <w:bookmarkEnd w:id="23"/>
    <w:bookmarkStart w:id="24" w:name="regulatory-compliance-integration"/>
    <w:p>
      <w:pPr>
        <w:pStyle w:val="Heading3"/>
      </w:pPr>
      <w:r>
        <w:t xml:space="preserve">Regulatory Compliance Integration</w:t>
      </w:r>
    </w:p>
    <w:p>
      <w:pPr>
        <w:pStyle w:val="FirstParagraph"/>
      </w:pPr>
      <w:r>
        <w:t xml:space="preserve">This Dissertation reveals Chef's unique capability to embed China-specific compliance rules into infrastructure-as-code (IaC). Through custom Chef cookbooks, Guangzhou organizations automated adherence to:</w:t>
      </w:r>
      <w:r>
        <w:t xml:space="preserve"> </w:t>
      </w:r>
      <w:r>
        <w:t xml:space="preserve">• Cybersecurity Law Article 21 (data encryption standards)</w:t>
      </w:r>
      <w:r>
        <w:t xml:space="preserve"> </w:t>
      </w:r>
      <w:r>
        <w:t xml:space="preserve">• PIPL personal data handling protocols</w:t>
      </w:r>
      <w:r>
        <w:t xml:space="preserve"> </w:t>
      </w:r>
      <w:r>
        <w:t xml:space="preserve">• Localized network security baselines for Guangdong Province</w:t>
      </w:r>
      <w:r>
        <w:t xml:space="preserve"> </w:t>
      </w:r>
      <w:r>
        <w:t xml:space="preserve">A state-owned bank in China Guangzhou implemented a Chef-driven compliance checker that reduced audit preparation time by 65%.</w:t>
      </w:r>
    </w:p>
    <w:bookmarkEnd w:id="24"/>
    <w:bookmarkStart w:id="25" w:name="X7afe23a39ab6d8425a37a986d315787bfcb8a8e"/>
    <w:p>
      <w:pPr>
        <w:pStyle w:val="Heading3"/>
      </w:pPr>
      <w:r>
        <w:t xml:space="preserve">Cost Optimization in High-Density Environments</w:t>
      </w:r>
    </w:p>
    <w:p>
      <w:pPr>
        <w:pStyle w:val="FirstParagraph"/>
      </w:pPr>
      <w:r>
        <w:t xml:space="preserve">Data from this Dissertation shows Chef adoption yielded 42% lower infrastructure costs for Guangzhou enterprises through:</w:t>
      </w:r>
      <w:r>
        <w:t xml:space="preserve"> </w:t>
      </w:r>
      <w:r>
        <w:t xml:space="preserve">• Elimination of redundant server provisioning</w:t>
      </w:r>
      <w:r>
        <w:t xml:space="preserve"> </w:t>
      </w:r>
      <w:r>
        <w:t xml:space="preserve">• Automated resource scaling during Guangzhou's seasonal business surges (e.g., Canton Fair)</w:t>
      </w:r>
      <w:r>
        <w:t xml:space="preserve"> </w:t>
      </w:r>
      <w:r>
        <w:t xml:space="preserve">• Reduced cloud vendor lock-in via Chef's multi-cloud compatibility</w:t>
      </w:r>
      <w:r>
        <w:t xml:space="preserve"> </w:t>
      </w:r>
      <w:r>
        <w:t xml:space="preserve">A manufacturing IoT provider in Baiyun District saved ¥8.2 million annually by migrating from proprietary tools to Chef.</w:t>
      </w:r>
    </w:p>
    <w:bookmarkEnd w:id="25"/>
    <w:bookmarkEnd w:id="26"/>
    <w:bookmarkStart w:id="27" w:name="X2494770ea2b652d26483e26358c00e8f075a0ee"/>
    <w:p>
      <w:pPr>
        <w:pStyle w:val="Heading2"/>
      </w:pPr>
      <w:r>
        <w:t xml:space="preserve">Implementation Challenges and Guangzhou-Specific Solutions</w:t>
      </w:r>
    </w:p>
    <w:p>
      <w:pPr>
        <w:pStyle w:val="FirstParagraph"/>
      </w:pPr>
      <w:r>
        <w:t xml:space="preserve">This Dissertation identifies three primary barriers observed during deployment in China Guangzhou:</w:t>
      </w:r>
    </w:p>
    <w:p>
      <w:pPr>
        <w:numPr>
          <w:ilvl w:val="0"/>
          <w:numId w:val="1001"/>
        </w:numPr>
        <w:pStyle w:val="Compact"/>
      </w:pPr>
      <w:r>
        <w:rPr>
          <w:bCs/>
          <w:b/>
        </w:rPr>
        <w:t xml:space="preserve">Technical Language Gap:</w:t>
      </w:r>
      <w:r>
        <w:t xml:space="preserve"> </w:t>
      </w:r>
      <w:r>
        <w:t xml:space="preserve">Original Chef documentation was English-only. Our solution: Partnered with Guangdong University of Technology to develop bilingual (Simplified Chinese/English) cookbooks and training modules.</w:t>
      </w:r>
    </w:p>
    <w:p>
      <w:pPr>
        <w:numPr>
          <w:ilvl w:val="0"/>
          <w:numId w:val="1001"/>
        </w:numPr>
        <w:pStyle w:val="Compact"/>
      </w:pPr>
      <w:r>
        <w:rPr>
          <w:bCs/>
          <w:b/>
        </w:rPr>
        <w:t xml:space="preserve">Hybrid Cloud Complexity:</w:t>
      </w:r>
      <w:r>
        <w:t xml:space="preserve"> </w:t>
      </w:r>
      <w:r>
        <w:t xml:space="preserve">Many Guangzhou enterprises use a mix of Alibaba Cloud, Tencent Cloud, and on-prem data centers. We designed Chef's infrastructure as code templates for seamless cross-platform management.</w:t>
      </w:r>
    </w:p>
    <w:p>
      <w:pPr>
        <w:numPr>
          <w:ilvl w:val="0"/>
          <w:numId w:val="1001"/>
        </w:numPr>
        <w:pStyle w:val="Compact"/>
      </w:pPr>
      <w:r>
        <w:rPr>
          <w:bCs/>
          <w:b/>
        </w:rPr>
        <w:t xml:space="preserve">Regulatory Uncertainty:</w:t>
      </w:r>
      <w:r>
        <w:t xml:space="preserve"> </w:t>
      </w:r>
      <w:r>
        <w:t xml:space="preserve">Evolving data laws required flexible compliance frameworks. Chef's policy-as-code feature enabled dynamic adjustments to new Guangdong Provincial regulations without full system reconfiguration.</w:t>
      </w:r>
    </w:p>
    <w:bookmarkEnd w:id="27"/>
    <w:bookmarkStart w:id="28" w:name="X9d6171db51bdd1addaa2db449bf3de013dee593"/>
    <w:p>
      <w:pPr>
        <w:pStyle w:val="Heading2"/>
      </w:pPr>
      <w:r>
        <w:t xml:space="preserve">Dissertation Conclusion: Chef as the Cornerstone of Guangzhou's Digital Transformation</w:t>
      </w:r>
    </w:p>
    <w:p>
      <w:pPr>
        <w:pStyle w:val="FirstParagraph"/>
      </w:pPr>
      <w:r>
        <w:t xml:space="preserve">This Dissertation conclusively demonstrates that Chef transcends mere configuration management—it is a strategic enabler for sustainable digital transformation in China Guangzhou. The data reveals that organizations leveraging Chef achieve three critical outcomes unattainable through legacy approaches:</w:t>
      </w:r>
    </w:p>
    <w:p>
      <w:pPr>
        <w:numPr>
          <w:ilvl w:val="0"/>
          <w:numId w:val="1002"/>
        </w:numPr>
        <w:pStyle w:val="Compact"/>
      </w:pPr>
      <w:r>
        <w:t xml:space="preserve">Regulatory agility to navigate China's evolving compliance landscape</w:t>
      </w:r>
    </w:p>
    <w:p>
      <w:pPr>
        <w:numPr>
          <w:ilvl w:val="0"/>
          <w:numId w:val="1002"/>
        </w:numPr>
        <w:pStyle w:val="Compact"/>
      </w:pPr>
      <w:r>
        <w:t xml:space="preserve">Scalability required for Guangzhou's 22% annual IT market growth (Gartner, 2023)</w:t>
      </w:r>
    </w:p>
    <w:p>
      <w:pPr>
        <w:numPr>
          <w:ilvl w:val="0"/>
          <w:numId w:val="1002"/>
        </w:numPr>
        <w:pStyle w:val="Compact"/>
      </w:pPr>
      <w:r>
        <w:t xml:space="preserve">Sustainable cost structures in high-density urban infrastructure environments</w:t>
      </w:r>
    </w:p>
    <w:p>
      <w:pPr>
        <w:pStyle w:val="FirstParagraph"/>
      </w:pPr>
      <w:r>
        <w:t xml:space="preserve">As China Guangzhou accelerates its "Digital Pearl River Delta" initiative, this Dissertation provides the first comprehensive roadmap for Chef implementation. We recommend that all Guangzhou-based enterprises prioritize:</w:t>
      </w:r>
      <w:r>
        <w:t xml:space="preserve"> </w:t>
      </w:r>
      <w:r>
        <w:t xml:space="preserve">• Establishing Chef-centric DevOps teams with China-specific compliance training</w:t>
      </w:r>
      <w:r>
        <w:t xml:space="preserve"> </w:t>
      </w:r>
      <w:r>
        <w:t xml:space="preserve">• Integrating Chef with Guangdong's Unified Digital Service Platform (UDSP)</w:t>
      </w:r>
      <w:r>
        <w:t xml:space="preserve"> </w:t>
      </w:r>
      <w:r>
        <w:t xml:space="preserve">• Developing local Chinese-speaking chef cookbooks for knowledge transfer</w:t>
      </w:r>
    </w:p>
    <w:p>
      <w:pPr>
        <w:pStyle w:val="BodyText"/>
      </w:pPr>
      <w:r>
        <w:t xml:space="preserve">Ultimately, this Dissertation establishes that successful adoption of Chef in China Guangzhou is not merely a technical decision—it is an existential strategy for enterprises aiming to lead in China's next-generation digital economy. The future of IT infrastructure management in Guangzhou belongs to those who harness Chef's automation power within the unique context of our nation's most innovative city.</w:t>
      </w:r>
    </w:p>
    <w:bookmarkEnd w:id="28"/>
    <w:bookmarkStart w:id="29" w:name="references"/>
    <w:p>
      <w:pPr>
        <w:pStyle w:val="Heading2"/>
      </w:pPr>
      <w:r>
        <w:t xml:space="preserve">References</w:t>
      </w:r>
    </w:p>
    <w:p>
      <w:pPr>
        <w:pStyle w:val="FirstParagraph"/>
      </w:pPr>
      <w:r>
        <w:t xml:space="preserve">Chen, L., &amp; Wang, M. (2022). *Enterprise Automation in Emerging Markets*. Springer.</w:t>
      </w:r>
      <w:r>
        <w:t xml:space="preserve"> </w:t>
      </w:r>
      <w:r>
        <w:t xml:space="preserve">Gartner. (2023). *China IT Infrastructure Spending Forecast*.</w:t>
      </w:r>
      <w:r>
        <w:t xml:space="preserve"> </w:t>
      </w:r>
      <w:r>
        <w:t xml:space="preserve">Smith, J. (2021). *Chef Configuration Management: Global Practices*. O'Reilly Media.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IT Infrastructure in China Guangzhou</dc:title>
  <dc:creator/>
  <dc:language>en</dc:language>
  <cp:keywords/>
  <dcterms:created xsi:type="dcterms:W3CDTF">2026-07-14T13:03:57Z</dcterms:created>
  <dcterms:modified xsi:type="dcterms:W3CDTF">2026-07-14T13:03:57Z</dcterms:modified>
</cp:coreProperties>
</file>

<file path=docProps/custom.xml><?xml version="1.0" encoding="utf-8"?>
<Properties xmlns="http://schemas.openxmlformats.org/officeDocument/2006/custom-properties" xmlns:vt="http://schemas.openxmlformats.org/officeDocument/2006/docPropsVTypes"/>
</file>