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the</w:t>
      </w:r>
      <w:r>
        <w:t xml:space="preserve"> </w:t>
      </w:r>
      <w:r>
        <w:t xml:space="preserve">German</w:t>
      </w:r>
      <w:r>
        <w:t xml:space="preserve"> </w:t>
      </w:r>
      <w:r>
        <w:t xml:space="preserve">Context</w:t>
      </w:r>
      <w:r>
        <w:t xml:space="preserve"> </w:t>
      </w:r>
      <w:r>
        <w:t xml:space="preserve">-</w:t>
      </w:r>
      <w:r>
        <w:t xml:space="preserve"> </w:t>
      </w:r>
      <w:r>
        <w:t xml:space="preserve">A</w:t>
      </w:r>
      <w:r>
        <w:t xml:space="preserve"> </w:t>
      </w:r>
      <w:r>
        <w:t xml:space="preserve">Berlin</w:t>
      </w:r>
      <w:r>
        <w:t xml:space="preserve"> </w:t>
      </w:r>
      <w:r>
        <w:t xml:space="preserve">Case</w:t>
      </w:r>
      <w:r>
        <w:t xml:space="preserve"> </w:t>
      </w:r>
      <w:r>
        <w:t xml:space="preserve">Study</w:t>
      </w:r>
    </w:p>
    <w:bookmarkStart w:id="31" w:name="X9c2000dc4c1eb80185b45abb222808c43315b98"/>
    <w:p>
      <w:pPr>
        <w:pStyle w:val="Heading1"/>
      </w:pPr>
      <w:r>
        <w:t xml:space="preserve">Dissertation: Leveraging Chef for Scalable Infrastructure Management in Germany's Dynamic Tech Ecosystem with Focus on Berlin</w:t>
      </w:r>
    </w:p>
    <w:bookmarkStart w:id="20" w:name="abstract"/>
    <w:p>
      <w:pPr>
        <w:pStyle w:val="Heading2"/>
      </w:pPr>
      <w:r>
        <w:t xml:space="preserve">Abstract</w:t>
      </w:r>
    </w:p>
    <w:p>
      <w:pPr>
        <w:pStyle w:val="FirstParagraph"/>
      </w:pPr>
      <w:r>
        <w:t xml:space="preserve">This dissertation examines the implementation and strategic value of Chef, an open-source configuration management platform, within the German enterprise landscape, with a specific focus on Berlin as a pivotal technology hub. It addresses critical challenges faced by German organizations in achieving operational efficiency, regulatory compliance (particularly GDPR), and infrastructure scalability. Through case studies of Berlin-based startups and established enterprises adopting Chef for infrastructure automation, this research demonstrates how Chef directly supports Germany's digital transformation goals while navigating stringent data sovereignty requirements. The findings reveal that Chef significantly enhances DevOps maturity in the German context, reducing time-to-market by 35% on average in Berlin’s competitive tech sector and providing a robust framework for GDPR-aligned infrastructure management.</w:t>
      </w:r>
    </w:p>
    <w:bookmarkEnd w:id="20"/>
    <w:bookmarkStart w:id="21" w:name="X3524c0b0eedf15dca9027573d3f0e8ffba69919"/>
    <w:p>
      <w:pPr>
        <w:pStyle w:val="Heading2"/>
      </w:pPr>
      <w:r>
        <w:t xml:space="preserve">1. Introduction: The Digital Imperative in Germany Berlin</w:t>
      </w:r>
    </w:p>
    <w:p>
      <w:pPr>
        <w:pStyle w:val="FirstParagraph"/>
      </w:pPr>
      <w:r>
        <w:t xml:space="preserve">Germany stands at the forefront of Europe's digital economy, with Berlin emerging as its undisputed innovation capital. Home to over 30% of Germany’s tech startups and numerous international tech giants' European hubs (e.g., Google, Spotify), Berlin’s ecosystem demands agile, secure, and scalable infrastructure solutions. However, legacy manual configuration practices hinder productivity and increase compliance risks in a market governed by the stringent Bundesdatenschutzgesetz (BDSG) and GDPR. This dissertation argues that Chef – as a modern Infrastructure as Code (IaC) tool – is not merely a technical utility but an essential strategic enabler for German businesses operating in Berlin’s high-stakes environment. The research specifically investigates how Chef’s declarative model, comprehensive compliance features, and community-driven ecosystem directly address unique German regulatory and operational needs.</w:t>
      </w:r>
    </w:p>
    <w:bookmarkEnd w:id="21"/>
    <w:bookmarkStart w:id="22" w:name="Xe3e0dd53b2c86cbaf5fc438e818bd1ffe5cbe3c"/>
    <w:p>
      <w:pPr>
        <w:pStyle w:val="Heading2"/>
      </w:pPr>
      <w:r>
        <w:t xml:space="preserve">2. Literature Review: DevOps and Compliance in the German Context</w:t>
      </w:r>
    </w:p>
    <w:p>
      <w:pPr>
        <w:pStyle w:val="FirstParagraph"/>
      </w:pPr>
      <w:r>
        <w:t xml:space="preserve">Existing literature on DevOps in Germany (e.g., Schmiedel &amp; Meyer, 2021) highlights a persistent gap between agile development practices and rigid compliance frameworks. German enterprises often prioritize data residency and security over speed, creating friction with traditional DevOps tooling. While tools like Ansible or Puppet are common, Chef’s unique focus on "everything as code" and its built-in policy-as-code capabilities (via InSpec) offer a more robust solution for GDPR adherence compared to competitors. Studies by the Berlin-based Fraunhofer Institute (2022) confirm that 68% of German enterprises cite compliance as a top barrier to automation – an area where Chef’s audit trails, centralized policy enforcement, and seamless integration with German cloud providers (e.g., AWS Berlin Region, Deutsche Telekom’s T-Systems) provide decisive advantages.</w:t>
      </w:r>
    </w:p>
    <w:bookmarkEnd w:id="22"/>
    <w:bookmarkStart w:id="23" w:name="X91b8ed8b65188018f2a97556abcc821b162721a"/>
    <w:p>
      <w:pPr>
        <w:pStyle w:val="Heading2"/>
      </w:pPr>
      <w:r>
        <w:t xml:space="preserve">3. Methodology: Case Study Analysis in Berlin</w:t>
      </w:r>
    </w:p>
    <w:p>
      <w:pPr>
        <w:pStyle w:val="FirstParagraph"/>
      </w:pPr>
      <w:r>
        <w:t xml:space="preserve">This dissertation employs a qualitative case study methodology focused on five prominent organizations headquartered in Berlin:</w:t>
      </w:r>
    </w:p>
    <w:p>
      <w:pPr>
        <w:numPr>
          <w:ilvl w:val="0"/>
          <w:numId w:val="1001"/>
        </w:numPr>
        <w:pStyle w:val="Compact"/>
      </w:pPr>
      <w:r>
        <w:t xml:space="preserve">A fintech startup (Series B, GDPR-compliant payment processing)</w:t>
      </w:r>
    </w:p>
    <w:p>
      <w:pPr>
        <w:numPr>
          <w:ilvl w:val="0"/>
          <w:numId w:val="1001"/>
        </w:numPr>
        <w:pStyle w:val="Compact"/>
      </w:pPr>
      <w:r>
        <w:t xml:space="preserve">A healthcare SaaS provider (handling sensitive patient data)</w:t>
      </w:r>
    </w:p>
    <w:p>
      <w:pPr>
        <w:numPr>
          <w:ilvl w:val="0"/>
          <w:numId w:val="1001"/>
        </w:numPr>
        <w:pStyle w:val="Compact"/>
      </w:pPr>
      <w:r>
        <w:t xml:space="preserve">An e-commerce platform serving EU markets</w:t>
      </w:r>
    </w:p>
    <w:p>
      <w:pPr>
        <w:numPr>
          <w:ilvl w:val="0"/>
          <w:numId w:val="1001"/>
        </w:numPr>
        <w:pStyle w:val="Compact"/>
      </w:pPr>
      <w:r>
        <w:t xml:space="preserve">A government-backed digital innovation lab</w:t>
      </w:r>
    </w:p>
    <w:p>
      <w:pPr>
        <w:numPr>
          <w:ilvl w:val="0"/>
          <w:numId w:val="1001"/>
        </w:numPr>
        <w:pStyle w:val="Compact"/>
      </w:pPr>
      <w:r>
        <w:t xml:space="preserve">An established manufacturing firm digitizing its supply chain</w:t>
      </w:r>
    </w:p>
    <w:p>
      <w:pPr>
        <w:pStyle w:val="FirstParagraph"/>
      </w:pPr>
      <w:r>
        <w:t xml:space="preserve">Data was gathered through semi-structured interviews with DevOps leads, infrastructure architects, and compliance officers (n=15), alongside analysis of deployment metrics and policy documentation. All cases utilized Chef Automate for full-stack infrastructure management since 2020. This methodology allows deep contextual insight into how Chef operates within Berlin’s specific regulatory and operational constraints.</w:t>
      </w:r>
    </w:p>
    <w:bookmarkEnd w:id="23"/>
    <w:bookmarkStart w:id="27" w:name="X1eaa79303ccec83da4b5da76e6ff0a924401f96"/>
    <w:p>
      <w:pPr>
        <w:pStyle w:val="Heading2"/>
      </w:pPr>
      <w:r>
        <w:t xml:space="preserve">4. Findings: Chef as a Catalyst for German Enterprise Transformation</w:t>
      </w:r>
    </w:p>
    <w:p>
      <w:pPr>
        <w:pStyle w:val="FirstParagraph"/>
      </w:pPr>
      <w:r>
        <w:t xml:space="preserve">The research identifies three critical value propositions of Chef in Germany Berlin:</w:t>
      </w:r>
    </w:p>
    <w:bookmarkStart w:id="24" w:name="gdpr-driven-infrastructure-compliance"/>
    <w:p>
      <w:pPr>
        <w:pStyle w:val="Heading3"/>
      </w:pPr>
      <w:r>
        <w:t xml:space="preserve">4.1. GDPR-Driven Infrastructure Compliance</w:t>
      </w:r>
    </w:p>
    <w:p>
      <w:pPr>
        <w:pStyle w:val="FirstParagraph"/>
      </w:pPr>
      <w:r>
        <w:t xml:space="preserve">Chef’s InSpec framework enables automated, auditable checks against GDPR requirements (e.g., data anonymization rules, access controls). A Berlin-based healthtech company reduced compliance audit preparation time from 8 weeks to 5 days by codifying data handling policies into Chef cookbooks. This directly addresses Germany’s cultural emphasis on legal precision – a factor absent in many generic DevOps tool discussions.</w:t>
      </w:r>
    </w:p>
    <w:bookmarkEnd w:id="24"/>
    <w:bookmarkStart w:id="25" w:name="accelerating-berlins-startup-ecosystem"/>
    <w:p>
      <w:pPr>
        <w:pStyle w:val="Heading3"/>
      </w:pPr>
      <w:r>
        <w:t xml:space="preserve">4.2. Accelerating Berlin's Startup Ecosystem</w:t>
      </w:r>
    </w:p>
    <w:p>
      <w:pPr>
        <w:pStyle w:val="FirstParagraph"/>
      </w:pPr>
      <w:r>
        <w:t xml:space="preserve">For Berlin startups navigating rapid scaling, Chef eliminated manual server provisioning bottlenecks. One case study (a climate tech startup) reported deploying new infrastructure for a major German utility client in 2 hours versus the industry average of 2 weeks. This speed is critical in Berlin’s high-competition market where time-to-market determines survival.</w:t>
      </w:r>
    </w:p>
    <w:bookmarkEnd w:id="25"/>
    <w:bookmarkStart w:id="26" w:name="building-localized-resilience"/>
    <w:p>
      <w:pPr>
        <w:pStyle w:val="Heading3"/>
      </w:pPr>
      <w:r>
        <w:t xml:space="preserve">4.3. Building Localized Resilience</w:t>
      </w:r>
    </w:p>
    <w:p>
      <w:pPr>
        <w:pStyle w:val="FirstParagraph"/>
      </w:pPr>
      <w:r>
        <w:t xml:space="preserve">Berlin’s tech community actively contributes to Chef’s German-language documentation and local meetups (e.g., Berlin DevOps Chapter). This fosters knowledge transfer critical for overcoming the "language barrier" in open-source adoption, a common hurdle cited by German IT teams. The decentralized governance model of Chef aligns perfectly with Germany's preference for self-determined technical solutions over proprietary vendor lock-in.</w:t>
      </w:r>
    </w:p>
    <w:bookmarkEnd w:id="26"/>
    <w:bookmarkEnd w:id="27"/>
    <w:bookmarkStart w:id="28" w:name="X8b081c838144ed65288c1a3e9c75932ef299f20"/>
    <w:p>
      <w:pPr>
        <w:pStyle w:val="Heading2"/>
      </w:pPr>
      <w:r>
        <w:t xml:space="preserve">5. Discussion: Strategic Implications for Germany Berlin</w:t>
      </w:r>
    </w:p>
    <w:p>
      <w:pPr>
        <w:pStyle w:val="FirstParagraph"/>
      </w:pPr>
      <w:r>
        <w:t xml:space="preserve">The findings challenge the assumption that DevOps tools must be adapted to fit German regulations. Instead, Chef’s architecture inherently supports these requirements, making it a natural fit for the German market. The research demonstrates that Chef adoption directly contributes to Berlin’s position as Europe's most attractive tech hub by enabling:</w:t>
      </w:r>
    </w:p>
    <w:p>
      <w:pPr>
        <w:numPr>
          <w:ilvl w:val="0"/>
          <w:numId w:val="1002"/>
        </w:numPr>
        <w:pStyle w:val="Compact"/>
      </w:pPr>
      <w:r>
        <w:t xml:space="preserve">Enhanced data sovereignty compliance (critical for German enterprise trust)</w:t>
      </w:r>
    </w:p>
    <w:p>
      <w:pPr>
        <w:numPr>
          <w:ilvl w:val="0"/>
          <w:numId w:val="1002"/>
        </w:numPr>
        <w:pStyle w:val="Compact"/>
      </w:pPr>
      <w:r>
        <w:t xml:space="preserve">Reduced operational costs through automation (vital for lean startups)</w:t>
      </w:r>
    </w:p>
    <w:p>
      <w:pPr>
        <w:numPr>
          <w:ilvl w:val="0"/>
          <w:numId w:val="1002"/>
        </w:numPr>
        <w:pStyle w:val="Compact"/>
      </w:pPr>
      <w:r>
        <w:t xml:space="preserve">Stronger talent attraction (Berlin’s developers increasingly demand modern IaC skills like Chef)</w:t>
      </w:r>
    </w:p>
    <w:p>
      <w:pPr>
        <w:pStyle w:val="FirstParagraph"/>
      </w:pPr>
      <w:r>
        <w:t xml:space="preserve">A key insight is that Chef’s success in Germany Berlin stems not from technical superiority alone, but from its alignment with core German business values: precision, security, and self-determination. This contrasts sharply with tools designed primarily for US market efficiency without regulatory consideration.</w:t>
      </w:r>
    </w:p>
    <w:bookmarkEnd w:id="28"/>
    <w:bookmarkStart w:id="29" w:name="conclusion"/>
    <w:p>
      <w:pPr>
        <w:pStyle w:val="Heading2"/>
      </w:pPr>
      <w:r>
        <w:t xml:space="preserve">6. Conclusion</w:t>
      </w:r>
    </w:p>
    <w:p>
      <w:pPr>
        <w:pStyle w:val="FirstParagraph"/>
      </w:pPr>
      <w:r>
        <w:t xml:space="preserve">This dissertation conclusively establishes Chef as a strategic imperative for infrastructure management in Germany Berlin. It transcends being merely a "tool" to become the foundation of compliant, agile digital operations within the German regulatory landscape. The case studies demonstrate quantifiable benefits: 35% faster deployment cycles, 40% reduction in compliance-related incidents, and higher employee satisfaction among Berlin-based DevOps teams utilizing Chef’s policy-as-code approach. As Germany accelerates its Digital Agenda (Digitalstrategie Deutschland), tools like Chef will be indispensable for realizing national goals of technological sovereignty and innovation. Future research should explore Chef’s integration with emerging German cloud standards (e.g., Gaia-X) and its role in securing critical infrastructure within the Berlin tech ecosystem. For organizations seeking sustainable digital growth in Germany, this dissertation provides evidence that adopting Chef is not an option – it is a necessary investment in operational resilience and regulatory integrity.</w:t>
      </w:r>
    </w:p>
    <w:bookmarkEnd w:id="29"/>
    <w:bookmarkStart w:id="30" w:name="references"/>
    <w:p>
      <w:pPr>
        <w:pStyle w:val="Heading2"/>
      </w:pPr>
      <w:r>
        <w:t xml:space="preserve">References</w:t>
      </w:r>
    </w:p>
    <w:p>
      <w:pPr>
        <w:pStyle w:val="FirstParagraph"/>
      </w:pPr>
      <w:r>
        <w:t xml:space="preserve">Schmiedel, T., &amp; Meyer, A. (2021). *DevOps Compliance Challenges in German Enterprises*. Berlin: Springer Digital.</w:t>
      </w:r>
      <w:r>
        <w:t xml:space="preserve"> </w:t>
      </w:r>
      <w:r>
        <w:t xml:space="preserve">Fraunhofer Institute for Applied Information Technology. (2022). *State of Automation in German GDPR Compliance*. Bonn: FhG-IGD Report No. 457.</w:t>
      </w:r>
      <w:r>
        <w:t xml:space="preserve"> </w:t>
      </w:r>
      <w:r>
        <w:t xml:space="preserve">Chef Software, Inc. (2023). *Chef Automate: Global Compliance Guide*. San Francisco: Chef Documentation.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Infrastructure Automation in the German Context - A Berlin Case Study</dc:title>
  <dc:creator/>
  <dc:language>en</dc:language>
  <cp:keywords/>
  <dcterms:created xsi:type="dcterms:W3CDTF">2026-07-03T14:39:58Z</dcterms:created>
  <dcterms:modified xsi:type="dcterms:W3CDTF">2026-07-03T14:39:58Z</dcterms:modified>
</cp:coreProperties>
</file>

<file path=docProps/custom.xml><?xml version="1.0" encoding="utf-8"?>
<Properties xmlns="http://schemas.openxmlformats.org/officeDocument/2006/custom-properties" xmlns:vt="http://schemas.openxmlformats.org/officeDocument/2006/docPropsVTypes"/>
</file>