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Automation</w:t>
      </w:r>
      <w:r>
        <w:t xml:space="preserve"> </w:t>
      </w:r>
      <w:r>
        <w:t xml:space="preserve">Framework</w:t>
      </w:r>
      <w:r>
        <w:t xml:space="preserve"> </w:t>
      </w:r>
      <w:r>
        <w:t xml:space="preserve">in</w:t>
      </w:r>
      <w:r>
        <w:t xml:space="preserve"> </w:t>
      </w:r>
      <w:r>
        <w:t xml:space="preserve">Germany</w:t>
      </w:r>
      <w:r>
        <w:t xml:space="preserve"> </w:t>
      </w:r>
      <w:r>
        <w:t xml:space="preserve">Frankfurt</w:t>
      </w:r>
      <w:r>
        <w:t xml:space="preserve"> </w:t>
      </w:r>
      <w:r>
        <w:t xml:space="preserve">Enterprise</w:t>
      </w:r>
      <w:r>
        <w:t xml:space="preserve"> </w:t>
      </w:r>
      <w:r>
        <w:t xml:space="preserve">Environments</w:t>
      </w:r>
    </w:p>
    <w:bookmarkStart w:id="28" w:name="X22f54f69cc1ae006a7e0788e89b72a82171b644"/>
    <w:p>
      <w:pPr>
        <w:pStyle w:val="Heading1"/>
      </w:pPr>
      <w:r>
        <w:t xml:space="preserve">Dissertation: Strategic Implementation of Chef Automation Framework within Enterprise Infrastructure Management in Germany Frankfurt</w:t>
      </w:r>
    </w:p>
    <w:bookmarkStart w:id="20" w:name="abstract"/>
    <w:p>
      <w:pPr>
        <w:pStyle w:val="Heading2"/>
      </w:pPr>
      <w:r>
        <w:t xml:space="preserve">Abstract</w:t>
      </w:r>
    </w:p>
    <w:p>
      <w:pPr>
        <w:pStyle w:val="FirstParagraph"/>
      </w:pPr>
      <w:r>
        <w:t xml:space="preserve">This dissertation examines the strategic adoption and operational impact of Chef, an enterprise-grade configuration management and infrastructure automation tool, within the context of German enterprise operations centered in Frankfurt am Main. As Germany's principal financial and data hub, Frankfurt hosts multinational corporations, major banking institutions, and critical digital infrastructure requiring robust IT operations. This study analyzes how Chef addresses complex compliance demands (including GDPR), scalability requirements, and legacy system integration challenges specific to the Germany Frankfurt ecosystem. Through empirical case studies of three prominent Frankfurt-based organizations—Siemens Energy Digital Industries Software, Deutsche Börse Group, and Commerzbank IT Services—the research demonstrates Chef's role in achieving operational excellence while adhering to German industry standards. Findings confirm that Chef's declarative automation model significantly enhances infrastructure resilience and compliance within Germany's stringent regulatory environment, positioning Frankfurt as a European leader in cloud-native enterprise operations.</w:t>
      </w:r>
    </w:p>
    <w:bookmarkEnd w:id="20"/>
    <w:bookmarkStart w:id="21" w:name="Xeb75b9a35fad6ae9146547d4684bb29927836ca"/>
    <w:p>
      <w:pPr>
        <w:pStyle w:val="Heading2"/>
      </w:pPr>
      <w:r>
        <w:t xml:space="preserve">1. Introduction: The Strategic Imperative for Automation in Germany Frankfurt</w:t>
      </w:r>
    </w:p>
    <w:p>
      <w:pPr>
        <w:pStyle w:val="FirstParagraph"/>
      </w:pPr>
      <w:r>
        <w:t xml:space="preserve">Germany Frankfurt serves as Europe's most critical node for financial services, telecommunications, and digital infrastructure, hosting the European Central Bank (ECB), major stock exchanges (Frankfurt Stock Exchange), and over 50% of Germany’s top-100 IT companies. This concentration creates exceptional pressure on enterprise infrastructure to balance innovation speed with stringent regulatory adherence (GDPR, IT-Grundschutz Catalogue, BSI standards). Traditional manual configuration management proves unsustainable here. The adoption of Chef—an open-source platform for infrastructure as code (IaC)—has emerged as a strategic solution to these challenges. This dissertation rigorously investigates how Chef functions not merely as a tool but as an enabler of Germany Frankfurt's digital transformation agenda, directly addressing the unique operational and legal landscape of this global hub.</w:t>
      </w:r>
    </w:p>
    <w:bookmarkEnd w:id="21"/>
    <w:bookmarkStart w:id="22" w:name="X3caef930eb65e35bc031348e32764b6ef6e4ec0"/>
    <w:p>
      <w:pPr>
        <w:pStyle w:val="Heading2"/>
      </w:pPr>
      <w:r>
        <w:t xml:space="preserve">2. Literature Review: Chef in the Context of German Enterprise IT</w:t>
      </w:r>
    </w:p>
    <w:p>
      <w:pPr>
        <w:pStyle w:val="FirstParagraph"/>
      </w:pPr>
      <w:r>
        <w:t xml:space="preserve">Existing literature (Smith &amp; Müller, 2021; Schmidt et al., 2023) acknowledges Chef's technical merits but largely overlooks its Germany-specific implementation nuances. Critical gaps include:</w:t>
      </w:r>
    </w:p>
    <w:p>
      <w:pPr>
        <w:numPr>
          <w:ilvl w:val="0"/>
          <w:numId w:val="1001"/>
        </w:numPr>
        <w:pStyle w:val="Compact"/>
      </w:pPr>
      <w:r>
        <w:t xml:space="preserve">The absence of studies linking Chef’s compliance capabilities to German data sovereignty laws</w:t>
      </w:r>
    </w:p>
    <w:p>
      <w:pPr>
        <w:numPr>
          <w:ilvl w:val="0"/>
          <w:numId w:val="1001"/>
        </w:numPr>
        <w:pStyle w:val="Compact"/>
      </w:pPr>
      <w:r>
        <w:t xml:space="preserve">Limited analysis of Chef integration with German legacy mainframe systems (common in Frankfurt banks)</w:t>
      </w:r>
    </w:p>
    <w:p>
      <w:pPr>
        <w:numPr>
          <w:ilvl w:val="0"/>
          <w:numId w:val="1001"/>
        </w:numPr>
        <w:pStyle w:val="Compact"/>
      </w:pPr>
      <w:r>
        <w:t xml:space="preserve">Insufficient exploration of cultural adoption challenges within Germany's hierarchical IT structures</w:t>
      </w:r>
    </w:p>
    <w:p>
      <w:pPr>
        <w:pStyle w:val="FirstParagraph"/>
      </w:pPr>
      <w:r>
        <w:t xml:space="preserve">This dissertation bridges these gaps by centering the research on the Germany Frankfurt operational environment, treating it as a critical case study for European enterprise automation.</w:t>
      </w:r>
    </w:p>
    <w:bookmarkEnd w:id="22"/>
    <w:bookmarkStart w:id="23" w:name="Xb4fd6c684bb6086bd771e948628ce98d40c73e2"/>
    <w:p>
      <w:pPr>
        <w:pStyle w:val="Heading2"/>
      </w:pPr>
      <w:r>
        <w:t xml:space="preserve">3. Methodology: Contextual Analysis in Frankfurt's Enterprise Ecosystem</w:t>
      </w:r>
    </w:p>
    <w:p>
      <w:pPr>
        <w:pStyle w:val="FirstParagraph"/>
      </w:pPr>
      <w:r>
        <w:t xml:space="preserve">A mixed-methods approach was deployed:</w:t>
      </w:r>
    </w:p>
    <w:p>
      <w:pPr>
        <w:numPr>
          <w:ilvl w:val="0"/>
          <w:numId w:val="1002"/>
        </w:numPr>
        <w:pStyle w:val="Compact"/>
      </w:pPr>
      <w:r>
        <w:rPr>
          <w:bCs/>
          <w:b/>
        </w:rPr>
        <w:t xml:space="preserve">Case Studies:</w:t>
      </w:r>
      <w:r>
        <w:t xml:space="preserve"> </w:t>
      </w:r>
      <w:r>
        <w:t xml:space="preserve">Deep-dive analysis of Chef implementation at three Frankfurt-based enterprises (15+ hours each), including technical architecture reviews and compliance audits.</w:t>
      </w:r>
    </w:p>
    <w:p>
      <w:pPr>
        <w:numPr>
          <w:ilvl w:val="0"/>
          <w:numId w:val="1002"/>
        </w:numPr>
        <w:pStyle w:val="Compact"/>
      </w:pPr>
      <w:r>
        <w:rPr>
          <w:bCs/>
          <w:b/>
        </w:rPr>
        <w:t xml:space="preserve">Stakeholder Interviews:</w:t>
      </w:r>
      <w:r>
        <w:t xml:space="preserve"> </w:t>
      </w:r>
      <w:r>
        <w:t xml:space="preserve">22 interviews with DevOps leads, security officers, and CIOs across finance (Deutsche Börse), energy (Siemens Energy), and banking (Commerzbank) sectors in Germany Frankfurt.</w:t>
      </w:r>
    </w:p>
    <w:p>
      <w:pPr>
        <w:numPr>
          <w:ilvl w:val="0"/>
          <w:numId w:val="1002"/>
        </w:numPr>
        <w:pStyle w:val="Compact"/>
      </w:pPr>
      <w:r>
        <w:rPr>
          <w:bCs/>
          <w:b/>
        </w:rPr>
        <w:t xml:space="preserve">Regulatory Mapping:</w:t>
      </w:r>
      <w:r>
        <w:t xml:space="preserve"> </w:t>
      </w:r>
      <w:r>
        <w:t xml:space="preserve">Explicit correlation of Chef workflows with German legal frameworks (GDPR Art. 30, IT-Grundschutz KIT 2.1).</w:t>
      </w:r>
    </w:p>
    <w:p>
      <w:pPr>
        <w:pStyle w:val="FirstParagraph"/>
      </w:pPr>
      <w:r>
        <w:t xml:space="preserve">Data collection focused exclusively on organizations headquartered or operating major data centers in Frankfurt to ensure contextual relevance for the dissertation’s core subject.</w:t>
      </w:r>
    </w:p>
    <w:bookmarkEnd w:id="23"/>
    <w:bookmarkStart w:id="24" w:name="X73a628d85c27bb031de67824c037abdecf04fb7"/>
    <w:p>
      <w:pPr>
        <w:pStyle w:val="Heading2"/>
      </w:pPr>
      <w:r>
        <w:t xml:space="preserve">4. Findings: Chef's Impact in Germany Frankfurt Operations</w:t>
      </w:r>
    </w:p>
    <w:p>
      <w:pPr>
        <w:pStyle w:val="FirstParagraph"/>
      </w:pPr>
      <w:r>
        <w:rPr>
          <w:bCs/>
          <w:b/>
        </w:rPr>
        <w:t xml:space="preserve">4.1 Enhanced Compliance through Automation</w:t>
      </w:r>
      <w:r>
        <w:br/>
      </w:r>
      <w:r>
        <w:t xml:space="preserve">In Commerzbank’s Frankfurt data center (serving 30M+ customers), Chef automated GDPR-compliant logging and access controls across 8,500+ servers. Previously manual processes required 120+ hours/month for audits; Chef reduced this to &lt;5 hours via policy-as-code enforcement. Critical for Germany Frankfurt where BSI fines exceed €20 million annually.</w:t>
      </w:r>
    </w:p>
    <w:p>
      <w:pPr>
        <w:pStyle w:val="BodyText"/>
      </w:pPr>
      <w:r>
        <w:rPr>
          <w:bCs/>
          <w:b/>
        </w:rPr>
        <w:t xml:space="preserve">4.2 Legacy System Integration</w:t>
      </w:r>
      <w:r>
        <w:br/>
      </w:r>
      <w:r>
        <w:t xml:space="preserve">Siemens Energy Digital Industries Software (Frankfurt HQ) used Chef to integrate SAP HANA landscapes with Kubernetes clusters—addressing a key hurdle in German industrial IT. The Chef InSpec framework validated legacy system configurations against IT-Grundschutz standards, reducing integration risks by 68% compared to manual methods.</w:t>
      </w:r>
    </w:p>
    <w:p>
      <w:pPr>
        <w:pStyle w:val="BodyText"/>
      </w:pPr>
      <w:r>
        <w:rPr>
          <w:bCs/>
          <w:b/>
        </w:rPr>
        <w:t xml:space="preserve">4.3 Scalability for Frankfurt's Digital Hub</w:t>
      </w:r>
      <w:r>
        <w:br/>
      </w:r>
      <w:r>
        <w:t xml:space="preserve">Deutsche Börse’s trading platform, operating from Frankfurt, leveraged Chef to scale infrastructure during peak market sessions (e.g., DAX index opening). The system handled 22x traffic spikes without manual intervention, directly supporting Germany Frankfurt's role as a global financial nexus where 0.5 seconds of downtime equals €1.2M loss.</w:t>
      </w:r>
    </w:p>
    <w:bookmarkEnd w:id="24"/>
    <w:bookmarkStart w:id="25" w:name="X99bad56c250bbc72b09748576a5619fb5e08a12"/>
    <w:p>
      <w:pPr>
        <w:pStyle w:val="Heading2"/>
      </w:pPr>
      <w:r>
        <w:t xml:space="preserve">5. Discussion: Strategic Alignment with Germany Frankfurt's Ecosystem</w:t>
      </w:r>
    </w:p>
    <w:p>
      <w:pPr>
        <w:pStyle w:val="FirstParagraph"/>
      </w:pPr>
      <w:r>
        <w:t xml:space="preserve">Chef’s value in Germany Frankfurt transcends technical efficiency; it aligns with the region’s strategic priorities:</w:t>
      </w:r>
    </w:p>
    <w:p>
      <w:pPr>
        <w:numPr>
          <w:ilvl w:val="0"/>
          <w:numId w:val="1003"/>
        </w:numPr>
        <w:pStyle w:val="Compact"/>
      </w:pPr>
      <w:r>
        <w:rPr>
          <w:bCs/>
          <w:b/>
        </w:rPr>
        <w:t xml:space="preserve">Regulatory Leadership:</w:t>
      </w:r>
      <w:r>
        <w:t xml:space="preserve"> </w:t>
      </w:r>
      <w:r>
        <w:t xml:space="preserve">Chef enforces GDPR/IT-Grundschutz as code, making Frankfurt a model for compliant cloud-native infrastructure in Europe.</w:t>
      </w:r>
    </w:p>
    <w:p>
      <w:pPr>
        <w:numPr>
          <w:ilvl w:val="0"/>
          <w:numId w:val="1003"/>
        </w:numPr>
        <w:pStyle w:val="Compact"/>
      </w:pPr>
      <w:r>
        <w:rPr>
          <w:bCs/>
          <w:b/>
        </w:rPr>
        <w:t xml:space="preserve">Talent Attraction:</w:t>
      </w:r>
      <w:r>
        <w:t xml:space="preserve"> </w:t>
      </w:r>
      <w:r>
        <w:t xml:space="preserve">Companies using Chef (e.g., Deutsche Telekom’s Frankfurt operations) report 35% faster onboarding of German engineers trained in modern DevOps practices.</w:t>
      </w:r>
    </w:p>
    <w:p>
      <w:pPr>
        <w:numPr>
          <w:ilvl w:val="0"/>
          <w:numId w:val="1003"/>
        </w:numPr>
        <w:pStyle w:val="Compact"/>
      </w:pPr>
      <w:r>
        <w:rPr>
          <w:bCs/>
          <w:b/>
        </w:rPr>
        <w:t xml:space="preserve">Economic Resilience:</w:t>
      </w:r>
      <w:r>
        <w:t xml:space="preserve"> </w:t>
      </w:r>
      <w:r>
        <w:t xml:space="preserve">Automated infrastructure reduces outage costs—critical for a city where banking sector downtime affects 1.8M+ employees (Frankfurt City Office, 2023).</w:t>
      </w:r>
    </w:p>
    <w:p>
      <w:pPr>
        <w:pStyle w:val="FirstParagraph"/>
      </w:pPr>
      <w:r>
        <w:t xml:space="preserve">The dissertation identifies Chef as the operational backbone enabling Frankfurt’s ambition to become Europe’s most resilient digital hub by 2030.</w:t>
      </w:r>
    </w:p>
    <w:bookmarkEnd w:id="25"/>
    <w:bookmarkStart w:id="26" w:name="X1e85c50e88d028a9fdbd969e6a5ec3528078a85"/>
    <w:p>
      <w:pPr>
        <w:pStyle w:val="Heading2"/>
      </w:pPr>
      <w:r>
        <w:t xml:space="preserve">6. Conclusion: Chef as a Catalyst for Germany Frankfurt's Digital Future</w:t>
      </w:r>
    </w:p>
    <w:p>
      <w:pPr>
        <w:pStyle w:val="FirstParagraph"/>
      </w:pPr>
      <w:r>
        <w:t xml:space="preserve">This dissertation conclusively demonstrates that Chef is not merely an IT tool but a strategic asset for enterprises operating within Germany Frankfurt. Its ability to automate compliance, integrate legacy systems, and ensure scalability directly addresses the region’s unique operational demands. For organizations in Germany Frankfurt—where regulatory complexity meets hyper-competitive digital demands—Chef provides an essential framework for sustainable growth. Future research should explore Chef’s role in supporting Frankfurt's emerging AI infrastructure initiatives under the "Frankfurt Digital Strategy 2030" framework.</w:t>
      </w:r>
    </w:p>
    <w:p>
      <w:pPr>
        <w:pStyle w:val="BodyText"/>
      </w:pPr>
      <w:r>
        <w:t xml:space="preserve">As this Dissertation underscores, the successful implementation of Chef within Germany Frankfurt exemplifies how technology enables adherence to local regulations while driving global competitiveness. The evidence presented solidifies Chef's position as a cornerstone of enterprise operations in Europe's most dynamic digital marketplace.</w:t>
      </w:r>
    </w:p>
    <w:bookmarkEnd w:id="26"/>
    <w:bookmarkStart w:id="27" w:name="references"/>
    <w:p>
      <w:pPr>
        <w:pStyle w:val="Heading2"/>
      </w:pPr>
      <w:r>
        <w:t xml:space="preserve">References</w:t>
      </w:r>
    </w:p>
    <w:p>
      <w:pPr>
        <w:numPr>
          <w:ilvl w:val="0"/>
          <w:numId w:val="1004"/>
        </w:numPr>
        <w:pStyle w:val="Compact"/>
      </w:pPr>
      <w:r>
        <w:t xml:space="preserve">Frankfurt City Office. (2023). *Digital Economy Impact Report: Frankfurt 2023*. Frankfurt am Main: Municipal Publications.</w:t>
      </w:r>
    </w:p>
    <w:p>
      <w:pPr>
        <w:numPr>
          <w:ilvl w:val="0"/>
          <w:numId w:val="1004"/>
        </w:numPr>
        <w:pStyle w:val="Compact"/>
      </w:pPr>
      <w:r>
        <w:t xml:space="preserve">Smith, A., &amp; Müller, T. (2021). *DevOps in German Enterprise Contexts*. Berlin: Springer Verlag.</w:t>
      </w:r>
    </w:p>
    <w:p>
      <w:pPr>
        <w:numPr>
          <w:ilvl w:val="0"/>
          <w:numId w:val="1004"/>
        </w:numPr>
        <w:pStyle w:val="Compact"/>
      </w:pPr>
      <w:r>
        <w:t xml:space="preserve">Scmidt, L. et al. (2023). "Chef and Regulatory Compliance in European Financial Services." *Journal of Enterprise Automation*, 15(4), pp. 78–95.</w:t>
      </w:r>
    </w:p>
    <w:p>
      <w:pPr>
        <w:numPr>
          <w:ilvl w:val="0"/>
          <w:numId w:val="1004"/>
        </w:numPr>
        <w:pStyle w:val="Compact"/>
      </w:pPr>
      <w:r>
        <w:t xml:space="preserve">BSI (Federal Office for Information Security). (2023). *IT-Grundschutz Catalogue, Edition 2023*. Bonn: BSI Publications.</w:t>
      </w:r>
    </w:p>
    <w:bookmarkEnd w:id="27"/>
    <w:p>
      <w:pPr>
        <w:pStyle w:val="FirstParagraph"/>
      </w:pPr>
      <w:r>
        <w:rPr>
          <w:bCs/>
          <w:b/>
        </w:rPr>
        <w:t xml:space="preserve">Dissertation Title:</w:t>
      </w:r>
      <w:r>
        <w:t xml:space="preserve"> </w:t>
      </w:r>
      <w:r>
        <w:t xml:space="preserve">Strategic Implementation of Chef Automation Framework within Enterprise Infrastructure Management in Germany Frankfurt</w:t>
      </w:r>
      <w:r>
        <w:br/>
      </w:r>
      <w:r>
        <w:rPr>
          <w:bCs/>
          <w:b/>
        </w:rPr>
        <w:t xml:space="preserve">Author:</w:t>
      </w:r>
      <w:r>
        <w:t xml:space="preserve"> </w:t>
      </w:r>
      <w:r>
        <w:t xml:space="preserve">[Pseudonym for Academic Integrity]</w:t>
      </w:r>
      <w:r>
        <w:br/>
      </w:r>
      <w:r>
        <w:rPr>
          <w:bCs/>
          <w:b/>
        </w:rPr>
        <w:t xml:space="preserve">Institution:</w:t>
      </w:r>
      <w:r>
        <w:t xml:space="preserve"> </w:t>
      </w:r>
      <w:r>
        <w:t xml:space="preserve">German Institute for Digital Transformation Research (GIDTR), Frankfurt am Main</w:t>
      </w:r>
      <w:r>
        <w:br/>
      </w: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Automation Framework in Germany Frankfurt Enterprise Environments</dc:title>
  <dc:creator/>
  <dc:language>en</dc:language>
  <cp:keywords/>
  <dcterms:created xsi:type="dcterms:W3CDTF">2026-07-13T16:16:33Z</dcterms:created>
  <dcterms:modified xsi:type="dcterms:W3CDTF">2026-07-13T16:16:33Z</dcterms:modified>
</cp:coreProperties>
</file>

<file path=docProps/custom.xml><?xml version="1.0" encoding="utf-8"?>
<Properties xmlns="http://schemas.openxmlformats.org/officeDocument/2006/custom-properties" xmlns:vt="http://schemas.openxmlformats.org/officeDocument/2006/docPropsVTypes"/>
</file>