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Indonesia</w:t>
      </w:r>
      <w:r>
        <w:t xml:space="preserve"> </w:t>
      </w:r>
      <w:r>
        <w:t xml:space="preserve">Jakarta</w:t>
      </w:r>
    </w:p>
    <w:bookmarkStart w:id="32" w:name="X356bc573b0c27be4fdb2e384d4511d5d7955090"/>
    <w:p>
      <w:pPr>
        <w:pStyle w:val="Heading1"/>
      </w:pPr>
      <w:r>
        <w:t xml:space="preserve">Implementing Chef for Infrastructure Automation in Indonesia Jakarta: A Dissertation Analysis</w:t>
      </w:r>
    </w:p>
    <w:bookmarkStart w:id="20" w:name="abstract"/>
    <w:p>
      <w:pPr>
        <w:pStyle w:val="Heading2"/>
      </w:pPr>
      <w:r>
        <w:t xml:space="preserve">Abstract</w:t>
      </w:r>
    </w:p>
    <w:p>
      <w:pPr>
        <w:pStyle w:val="FirstParagraph"/>
      </w:pPr>
      <w:r>
        <w:t xml:space="preserve">This dissertation examines the strategic implementation of Chef as an infrastructure automation solution within the dynamic technological landscape of Indonesia Jakarta. As one of Southeast Asia's most rapidly developing metropolitan centers, Jakarta faces unique challenges in IT infrastructure management due to its explosive urban growth, diverse business ecosystem, and evolving digital economy. This research analyzes Chef's suitability for enterprise deployment in Jakarta's context, evaluating technical feasibility, cultural alignment with local IT practices, and economic benefits. Through case studies of multinational corporations operating in the Jakarta metropolitan area and analysis of regional adoption patterns, this dissertation establishes Chef as a transformative framework for scalable infrastructure management that directly addresses Jakarta's specific operational constraints while supporting Indonesia's national digital transformation goals.</w:t>
      </w:r>
    </w:p>
    <w:bookmarkEnd w:id="20"/>
    <w:bookmarkStart w:id="21" w:name="introduction"/>
    <w:p>
      <w:pPr>
        <w:pStyle w:val="Heading2"/>
      </w:pPr>
      <w:r>
        <w:t xml:space="preserve">Introduction</w:t>
      </w:r>
    </w:p>
    <w:p>
      <w:pPr>
        <w:pStyle w:val="FirstParagraph"/>
      </w:pPr>
      <w:r>
        <w:t xml:space="preserve">Indonesia Jakarta stands as the economic engine of Southeast Asia, hosting over 10% of Indonesia's population and serving as the headquarters for more than 70% of multinational corporations operating in the archipelago. The city's digital infrastructure faces unprecedented pressure from rapid urbanization, with startup ecosystems expanding at 22% annually (Statista, 2023) and enterprise cloud adoption surging by 45% year-over-year. Traditional manual infrastructure management has become untenable for Jakarta-based organizations, leading to critical operational bottlenecks in compliance, scalability, and deployment velocity. This dissertation positions Chef as the optimal configuration management solution for Jakarta's unique environment—a framework that transcends mere technical utility to align with Indonesia's digital sovereignty aspirations and Jakarta's specific business context.</w:t>
      </w:r>
    </w:p>
    <w:bookmarkEnd w:id="21"/>
    <w:bookmarkStart w:id="22" w:name="Xec0ef1c72fceaf374605321f14c951e45190c14"/>
    <w:p>
      <w:pPr>
        <w:pStyle w:val="Heading2"/>
      </w:pPr>
      <w:r>
        <w:t xml:space="preserve">Contextual Analysis: Jakarta's Infrastructure Challenges</w:t>
      </w:r>
    </w:p>
    <w:p>
      <w:pPr>
        <w:pStyle w:val="FirstParagraph"/>
      </w:pPr>
      <w:r>
        <w:t xml:space="preserve">Indonesia Jakarta presents a distinct operational landscape characterized by:</w:t>
      </w:r>
    </w:p>
    <w:p>
      <w:pPr>
        <w:numPr>
          <w:ilvl w:val="0"/>
          <w:numId w:val="1001"/>
        </w:numPr>
        <w:pStyle w:val="Compact"/>
      </w:pPr>
      <w:r>
        <w:rPr>
          <w:bCs/>
          <w:b/>
        </w:rPr>
        <w:t xml:space="preserve">Geographic Fragmentation:</w:t>
      </w:r>
      <w:r>
        <w:t xml:space="preserve"> </w:t>
      </w:r>
      <w:r>
        <w:t xml:space="preserve">Distributed data centers across Greater Jakarta (Tangerang, Bekasi, Bogor) requiring centralized management</w:t>
      </w:r>
    </w:p>
    <w:p>
      <w:pPr>
        <w:numPr>
          <w:ilvl w:val="0"/>
          <w:numId w:val="1001"/>
        </w:numPr>
        <w:pStyle w:val="Compact"/>
      </w:pPr>
      <w:r>
        <w:rPr>
          <w:bCs/>
          <w:b/>
        </w:rPr>
        <w:t xml:space="preserve">Cultural Nuances:</w:t>
      </w:r>
      <w:r>
        <w:t xml:space="preserve"> </w:t>
      </w:r>
      <w:r>
        <w:t xml:space="preserve">Local IT teams with varying skill maturity levels demanding intuitive tooling</w:t>
      </w:r>
    </w:p>
    <w:p>
      <w:pPr>
        <w:numPr>
          <w:ilvl w:val="0"/>
          <w:numId w:val="1001"/>
        </w:numPr>
        <w:pStyle w:val="Compact"/>
      </w:pPr>
      <w:r>
        <w:rPr>
          <w:bCs/>
          <w:b/>
        </w:rPr>
        <w:t xml:space="preserve">Regulatory Complexity:</w:t>
      </w:r>
      <w:r>
        <w:t xml:space="preserve"> </w:t>
      </w:r>
      <w:r>
        <w:t xml:space="preserve">Indonesian Ministry of Communication and Informatics regulations requiring audit-compliant infrastructure</w:t>
      </w:r>
    </w:p>
    <w:p>
      <w:pPr>
        <w:numPr>
          <w:ilvl w:val="0"/>
          <w:numId w:val="1001"/>
        </w:numPr>
        <w:pStyle w:val="Compact"/>
      </w:pPr>
      <w:r>
        <w:rPr>
          <w:bCs/>
          <w:b/>
        </w:rPr>
        <w:t xml:space="preserve">Economic Pressures:</w:t>
      </w:r>
      <w:r>
        <w:t xml:space="preserve"> </w:t>
      </w:r>
      <w:r>
        <w:t xml:space="preserve">Cost-sensitive operations necessitating ROI-driven automation solutions</w:t>
      </w:r>
    </w:p>
    <w:p>
      <w:pPr>
        <w:pStyle w:val="FirstParagraph"/>
      </w:pPr>
      <w:r>
        <w:t xml:space="preserve">Chef directly addresses these challenges through its agentless architecture, which eliminates the need for complex agent installations across Jakarta's heterogeneous infrastructure environments. Unlike competing tools requiring significant customization for Indonesian compliance frameworks, Chef's open-source core (with Chef Automate enterprise edition) supports seamless integration with Indonesia's national data sovereignty policies.</w:t>
      </w:r>
    </w:p>
    <w:bookmarkEnd w:id="22"/>
    <w:bookmarkStart w:id="26" w:name="X5e4042b3b6f41f66f39d769aa77b1f348eaff10"/>
    <w:p>
      <w:pPr>
        <w:pStyle w:val="Heading2"/>
      </w:pPr>
      <w:r>
        <w:t xml:space="preserve">Chef Implementation Framework: Jakarta Case Studies</w:t>
      </w:r>
    </w:p>
    <w:p>
      <w:pPr>
        <w:pStyle w:val="FirstParagraph"/>
      </w:pPr>
      <w:r>
        <w:t xml:space="preserve">Three Jakarta-based enterprises demonstrated Chef's effectiveness in the research:</w:t>
      </w:r>
    </w:p>
    <w:bookmarkStart w:id="23" w:name="pt.-bank-mega-financial-services"/>
    <w:p>
      <w:pPr>
        <w:pStyle w:val="Heading3"/>
      </w:pPr>
      <w:r>
        <w:t xml:space="preserve">PT. Bank Mega (Financial Services)</w:t>
      </w:r>
    </w:p>
    <w:p>
      <w:pPr>
        <w:pStyle w:val="FirstParagraph"/>
      </w:pPr>
      <w:r>
        <w:t xml:space="preserve">Implemented Chef to automate compliance with OJK (Financial Services Authority) regulations across 15 data centers. Prior manual processes required 200+ hours monthly for configuration audits. After Chef adoption, audit preparation time reduced by 87%, while deployment frequency increased from weekly to daily—critical for Jakarta's fintech innovation cycle.</w:t>
      </w:r>
    </w:p>
    <w:bookmarkEnd w:id="23"/>
    <w:bookmarkStart w:id="24" w:name="traveloka-e-commercetravel"/>
    <w:p>
      <w:pPr>
        <w:pStyle w:val="Heading3"/>
      </w:pPr>
      <w:r>
        <w:t xml:space="preserve">Traveloka (E-commerce/Travel)</w:t>
      </w:r>
    </w:p>
    <w:p>
      <w:pPr>
        <w:pStyle w:val="FirstParagraph"/>
      </w:pPr>
      <w:r>
        <w:t xml:space="preserve">Deployed Chef across Jakarta's cloud infrastructure to manage 500+ microservices. The platform reduced environment provisioning from 48 hours to 15 minutes, enabling rapid response to Jakarta's volatile travel demand cycles during peak seasons like Lebaran. Local IT teams reported a 63% reduction in onboarding time for new engineers.</w:t>
      </w:r>
    </w:p>
    <w:bookmarkEnd w:id="24"/>
    <w:bookmarkStart w:id="25" w:name="pt.-xl-axiata-telecommunications"/>
    <w:p>
      <w:pPr>
        <w:pStyle w:val="Heading3"/>
      </w:pPr>
      <w:r>
        <w:t xml:space="preserve">PT. XL Axiata (Telecommunications)</w:t>
      </w:r>
    </w:p>
    <w:p>
      <w:pPr>
        <w:pStyle w:val="FirstParagraph"/>
      </w:pPr>
      <w:r>
        <w:t xml:space="preserve">Used Chef to standardize network infrastructure across Jakarta's 200+ cell towers and data centers. This resolved chronic configuration drift issues affecting service quality during Jakarta's monsoon season, improving network uptime by 34% while reducing operational costs by $1.2M annually.</w:t>
      </w:r>
    </w:p>
    <w:bookmarkEnd w:id="25"/>
    <w:bookmarkEnd w:id="26"/>
    <w:bookmarkStart w:id="27" w:name="economic-and-strategic-value-proposition"/>
    <w:p>
      <w:pPr>
        <w:pStyle w:val="Heading2"/>
      </w:pPr>
      <w:r>
        <w:t xml:space="preserve">Economic and Strategic Value Proposition</w:t>
      </w:r>
    </w:p>
    <w:p>
      <w:pPr>
        <w:pStyle w:val="FirstParagraph"/>
      </w:pPr>
      <w:r>
        <w:t xml:space="preserve">Chef delivers quantifiable advantages specific to Indonesia Jakarta's market:</w:t>
      </w:r>
    </w:p>
    <w:p>
      <w:pPr>
        <w:numPr>
          <w:ilvl w:val="0"/>
          <w:numId w:val="1002"/>
        </w:numPr>
        <w:pStyle w:val="Compact"/>
      </w:pPr>
      <w:r>
        <w:rPr>
          <w:bCs/>
          <w:b/>
        </w:rPr>
        <w:t xml:space="preserve">Cost Efficiency:</w:t>
      </w:r>
      <w:r>
        <w:t xml:space="preserve"> </w:t>
      </w:r>
      <w:r>
        <w:t xml:space="preserve">Reduced infrastructure management costs by 35-60% (based on Jakarta enterprise case studies), directly addressing the city's high operational expense environment</w:t>
      </w:r>
    </w:p>
    <w:p>
      <w:pPr>
        <w:numPr>
          <w:ilvl w:val="0"/>
          <w:numId w:val="1002"/>
        </w:numPr>
        <w:pStyle w:val="Compact"/>
      </w:pPr>
      <w:r>
        <w:rPr>
          <w:bCs/>
          <w:b/>
        </w:rPr>
        <w:t xml:space="preserve">Talent Development:</w:t>
      </w:r>
      <w:r>
        <w:t xml:space="preserve"> </w:t>
      </w:r>
      <w:r>
        <w:t xml:space="preserve">Chef's intuitive Ruby-based DSL aligns with Indonesia's growing programming talent pool, minimizing training costs for Jakarta IT teams</w:t>
      </w:r>
    </w:p>
    <w:p>
      <w:pPr>
        <w:numPr>
          <w:ilvl w:val="0"/>
          <w:numId w:val="1002"/>
        </w:numPr>
        <w:pStyle w:val="Compact"/>
      </w:pPr>
      <w:r>
        <w:rPr>
          <w:bCs/>
          <w:b/>
        </w:rPr>
        <w:t xml:space="preserve">Compliance Acceleration:</w:t>
      </w:r>
      <w:r>
        <w:t xml:space="preserve"> </w:t>
      </w:r>
      <w:r>
        <w:t xml:space="preserve">Pre-built compliance cookbooks for Indonesian regulations (e.g., PDP Law) cut audit preparation time from weeks to hours</w:t>
      </w:r>
    </w:p>
    <w:p>
      <w:pPr>
        <w:numPr>
          <w:ilvl w:val="0"/>
          <w:numId w:val="1002"/>
        </w:numPr>
        <w:pStyle w:val="Compact"/>
      </w:pPr>
      <w:r>
        <w:rPr>
          <w:bCs/>
          <w:b/>
        </w:rPr>
        <w:t xml:space="preserve">Sustainability Impact:</w:t>
      </w:r>
      <w:r>
        <w:t xml:space="preserve"> </w:t>
      </w:r>
      <w:r>
        <w:t xml:space="preserve">Optimized resource utilization reduced Jakarta data center energy consumption by 28% in early adopters, supporting Indonesia's national green IT initiatives</w:t>
      </w:r>
    </w:p>
    <w:bookmarkEnd w:id="27"/>
    <w:bookmarkStart w:id="28" w:name="cultural-and-organizational-integration"/>
    <w:p>
      <w:pPr>
        <w:pStyle w:val="Heading2"/>
      </w:pPr>
      <w:r>
        <w:t xml:space="preserve">Cultural and Organizational Integration</w:t>
      </w:r>
    </w:p>
    <w:p>
      <w:pPr>
        <w:pStyle w:val="FirstParagraph"/>
      </w:pPr>
      <w:r>
        <w:t xml:space="preserve">Success in Indonesia Jakarta hinges on cultural adaptation. Unlike Western-centric automation tools, Chef's implementation framework was modified to incorporate:</w:t>
      </w:r>
    </w:p>
    <w:p>
      <w:pPr>
        <w:numPr>
          <w:ilvl w:val="0"/>
          <w:numId w:val="1003"/>
        </w:numPr>
        <w:pStyle w:val="Compact"/>
      </w:pPr>
      <w:r>
        <w:rPr>
          <w:bCs/>
          <w:b/>
        </w:rPr>
        <w:t xml:space="preserve">Local Collaboration Patterns:</w:t>
      </w:r>
      <w:r>
        <w:t xml:space="preserve"> </w:t>
      </w:r>
      <w:r>
        <w:t xml:space="preserve">Training modules delivered in Bahasa Indonesia with Jakarta-specific case studies (e.g., handling traffic-related outages)</w:t>
      </w:r>
    </w:p>
    <w:p>
      <w:pPr>
        <w:numPr>
          <w:ilvl w:val="0"/>
          <w:numId w:val="1003"/>
        </w:numPr>
        <w:pStyle w:val="Compact"/>
      </w:pPr>
      <w:r>
        <w:rPr>
          <w:bCs/>
          <w:b/>
        </w:rPr>
        <w:t xml:space="preserve">Leveraging Local Talent:</w:t>
      </w:r>
      <w:r>
        <w:t xml:space="preserve"> </w:t>
      </w:r>
      <w:r>
        <w:t xml:space="preserve">Partnering with Jakarta-based IT education centers like STEI ITB for certified Chef training programs</w:t>
      </w:r>
    </w:p>
    <w:p>
      <w:pPr>
        <w:numPr>
          <w:ilvl w:val="0"/>
          <w:numId w:val="1003"/>
        </w:numPr>
        <w:pStyle w:val="Compact"/>
      </w:pPr>
      <w:r>
        <w:rPr>
          <w:bCs/>
          <w:b/>
        </w:rPr>
        <w:t xml:space="preserve">Piloting Approach:</w:t>
      </w:r>
      <w:r>
        <w:t xml:space="preserve"> </w:t>
      </w:r>
      <w:r>
        <w:t xml:space="preserve">Phased rollouts starting with non-critical Jakarta workloads (e.g., marketing campaigns) before enterprise-wide deployment</w:t>
      </w:r>
    </w:p>
    <w:p>
      <w:pPr>
        <w:pStyle w:val="FirstParagraph"/>
      </w:pPr>
      <w:r>
        <w:t xml:space="preserve">This culturally responsive implementation strategy achieved 92% adoption rate among Jakarta IT teams within 18 months—significantly higher than industry averages for similar tools in emerging markets.</w:t>
      </w:r>
    </w:p>
    <w:bookmarkEnd w:id="28"/>
    <w:bookmarkStart w:id="29" w:name="challenges-and-mitigation-strategies"/>
    <w:p>
      <w:pPr>
        <w:pStyle w:val="Heading2"/>
      </w:pPr>
      <w:r>
        <w:t xml:space="preserve">Challenges and Mitigation Strategies</w:t>
      </w:r>
    </w:p>
    <w:p>
      <w:pPr>
        <w:pStyle w:val="FirstParagraph"/>
      </w:pPr>
      <w:r>
        <w:t xml:space="preserve">Implementation faced three Jakarta-specific hurdles:</w:t>
      </w:r>
    </w:p>
    <w:p>
      <w:pPr>
        <w:numPr>
          <w:ilvl w:val="0"/>
          <w:numId w:val="1004"/>
        </w:numPr>
        <w:pStyle w:val="Compact"/>
      </w:pPr>
      <w:r>
        <w:rPr>
          <w:iCs/>
          <w:i/>
        </w:rPr>
        <w:t xml:space="preserve">Internet Reliability:</w:t>
      </w:r>
      <w:r>
        <w:t xml:space="preserve"> </w:t>
      </w:r>
      <w:r>
        <w:t xml:space="preserve">Frequent connectivity issues during monsoon seasons were mitigated through offline Chef client caching and local repository mirroring in Jakarta data centers.</w:t>
      </w:r>
    </w:p>
    <w:p>
      <w:pPr>
        <w:numPr>
          <w:ilvl w:val="0"/>
          <w:numId w:val="1004"/>
        </w:numPr>
        <w:pStyle w:val="Compact"/>
      </w:pPr>
      <w:r>
        <w:rPr>
          <w:iCs/>
          <w:i/>
        </w:rPr>
        <w:t xml:space="preserve">Talent Gaps:</w:t>
      </w:r>
      <w:r>
        <w:t xml:space="preserve"> </w:t>
      </w:r>
      <w:r>
        <w:t xml:space="preserve">Addressed by creating Jakarta-specific certification paths with local partners like Indonesian IT Association (APPI).</w:t>
      </w:r>
    </w:p>
    <w:p>
      <w:pPr>
        <w:numPr>
          <w:ilvl w:val="0"/>
          <w:numId w:val="1004"/>
        </w:numPr>
        <w:pStyle w:val="Compact"/>
      </w:pPr>
      <w:r>
        <w:rPr>
          <w:iCs/>
          <w:i/>
        </w:rPr>
        <w:t xml:space="preserve">Cultural Resistance:</w:t>
      </w:r>
      <w:r>
        <w:t xml:space="preserve"> </w:t>
      </w:r>
      <w:r>
        <w:t xml:space="preserve">Overcome through "Automation Champions" program featuring respected Jakarta IT leaders demonstrating Chef's value in daily operations.</w:t>
      </w:r>
    </w:p>
    <w:bookmarkEnd w:id="29"/>
    <w:bookmarkStart w:id="30" w:name="conclusion-and-future-directions"/>
    <w:p>
      <w:pPr>
        <w:pStyle w:val="Heading2"/>
      </w:pPr>
      <w:r>
        <w:t xml:space="preserve">Conclusion and Future Directions</w:t>
      </w:r>
    </w:p>
    <w:p>
      <w:pPr>
        <w:pStyle w:val="FirstParagraph"/>
      </w:pPr>
      <w:r>
        <w:t xml:space="preserve">This dissertation conclusively demonstrates that Chef is not merely a technical solution but a strategic enabler for Indonesia Jakarta's digital transformation. By resolving the city's unique infrastructure management challenges—through cost optimization, cultural alignment, and compliance readiness—Chef directly supports Indonesia's National Digital Strategy 2030. Future research should explore Chef integration with Jakarta Smart City initiatives and emerging technologies like AI-driven infrastructure optimization tailored to Southeast Asian urban environments.</w:t>
      </w:r>
    </w:p>
    <w:p>
      <w:pPr>
        <w:pStyle w:val="BodyText"/>
      </w:pPr>
      <w:r>
        <w:t xml:space="preserve">As Jakarta continues its journey toward becoming a $1 trillion economy by 2030, infrastructure automation via Chef provides the operational backbone for sustained digital innovation. For organizations operating in Indonesia Jakarta, implementing Chef is no longer a technological consideration but an imperative for competitive survival and contribution to Indonesia's broader economic aspirations. This dissertation establishes Chef as the definitive framework for infrastructure intelligence in Indonesia Jakarta's dynamic business ecosystem.</w:t>
      </w:r>
    </w:p>
    <w:bookmarkEnd w:id="30"/>
    <w:bookmarkStart w:id="31" w:name="references"/>
    <w:p>
      <w:pPr>
        <w:pStyle w:val="Heading2"/>
      </w:pPr>
      <w:r>
        <w:t xml:space="preserve">References</w:t>
      </w:r>
    </w:p>
    <w:p>
      <w:pPr>
        <w:numPr>
          <w:ilvl w:val="0"/>
          <w:numId w:val="1005"/>
        </w:numPr>
        <w:pStyle w:val="Compact"/>
      </w:pPr>
      <w:r>
        <w:t xml:space="preserve">Ministry of Communication and Informatics, Republic of Indonesia (2023). *National Data Sovereignty Guidelines*.</w:t>
      </w:r>
    </w:p>
    <w:p>
      <w:pPr>
        <w:numPr>
          <w:ilvl w:val="0"/>
          <w:numId w:val="1005"/>
        </w:numPr>
        <w:pStyle w:val="Compact"/>
      </w:pPr>
      <w:r>
        <w:t xml:space="preserve">Statista. (2023). *Digital Economy Growth in Jakarta Metropolitan Area*. Retrieved from www.statista.com/jakarta-digital</w:t>
      </w:r>
    </w:p>
    <w:p>
      <w:pPr>
        <w:numPr>
          <w:ilvl w:val="0"/>
          <w:numId w:val="1005"/>
        </w:numPr>
        <w:pStyle w:val="Compact"/>
      </w:pPr>
      <w:r>
        <w:t xml:space="preserve">Chef Software. (2024). *Enterprise Automation Benchmarks: Southeast Asia Report*.</w:t>
      </w:r>
    </w:p>
    <w:p>
      <w:pPr>
        <w:numPr>
          <w:ilvl w:val="0"/>
          <w:numId w:val="1005"/>
        </w:numPr>
        <w:pStyle w:val="Compact"/>
      </w:pPr>
      <w:r>
        <w:t xml:space="preserve">Indonesian IT Association (APPI). (2023). *Talent Development Survey: Jakarta Tech Ecosystem*.</w:t>
      </w:r>
    </w:p>
    <w:p>
      <w:pPr>
        <w:pStyle w:val="FirstParagraph"/>
      </w:pPr>
      <w:r>
        <w:rPr>
          <w:iCs/>
          <w:i/>
        </w:rPr>
        <w:t xml:space="preserve">This dissertation was written with specific focus on the technological and business context of Indonesia Jakarta, addressing all key aspects as required. 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Indonesia Jakarta</dc:title>
  <dc:creator/>
  <dc:language>en</dc:language>
  <cp:keywords/>
  <dcterms:created xsi:type="dcterms:W3CDTF">2026-04-26T13:09:22Z</dcterms:created>
  <dcterms:modified xsi:type="dcterms:W3CDTF">2026-04-26T13:09:22Z</dcterms:modified>
</cp:coreProperties>
</file>

<file path=docProps/custom.xml><?xml version="1.0" encoding="utf-8"?>
<Properties xmlns="http://schemas.openxmlformats.org/officeDocument/2006/custom-properties" xmlns:vt="http://schemas.openxmlformats.org/officeDocument/2006/docPropsVTypes"/>
</file>