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Kazakhstan</w:t>
      </w:r>
      <w:r>
        <w:t xml:space="preserve"> </w:t>
      </w:r>
      <w:r>
        <w:t xml:space="preserve">Almaty</w:t>
      </w:r>
    </w:p>
    <w:bookmarkStart w:id="31" w:name="Xb9f9da75808e8c629ffc4ebac0ecfd74f1276d5"/>
    <w:p>
      <w:pPr>
        <w:pStyle w:val="Heading1"/>
      </w:pPr>
      <w:r>
        <w:t xml:space="preserve">Implementing Chef Configuration Management: A Strategic Framework for IT Infrastructure in Kazakhstan Almaty</w:t>
      </w:r>
    </w:p>
    <w:bookmarkStart w:id="20" w:name="abstract"/>
    <w:p>
      <w:pPr>
        <w:pStyle w:val="Heading2"/>
      </w:pPr>
      <w:r>
        <w:t xml:space="preserve">Abstract</w:t>
      </w:r>
    </w:p>
    <w:p>
      <w:pPr>
        <w:pStyle w:val="FirstParagraph"/>
      </w:pPr>
      <w:r>
        <w:t xml:space="preserve">This dissertation examines the strategic implementation of Chef, an open-source configuration management platform, within the rapidly evolving IT landscape of Kazakhstan Almaty. As Almaty emerges as Central Asia's primary technology hub with over 400+ tech companies and growing cloud adoption, this research proposes a localized Chef deployment model addressing regional infrastructure challenges. The study demonstrates how Chef can optimize DevOps workflows for businesses operating in Kazakhstan's unique regulatory and technical environment while maintaining compliance with Kazakhstani data sovereignty laws.</w:t>
      </w:r>
    </w:p>
    <w:bookmarkEnd w:id="20"/>
    <w:bookmarkStart w:id="21" w:name="introduction-the-almaty-tech-imperative"/>
    <w:p>
      <w:pPr>
        <w:pStyle w:val="Heading2"/>
      </w:pPr>
      <w:r>
        <w:t xml:space="preserve">1. Introduction: The Almaty Tech Imperative</w:t>
      </w:r>
    </w:p>
    <w:p>
      <w:pPr>
        <w:pStyle w:val="FirstParagraph"/>
      </w:pPr>
      <w:r>
        <w:t xml:space="preserve">Kazakhstan Almaty has experienced 35% annual growth in IT services since 2019 (World Bank, 2023), yet most enterprises struggle with fragmented infrastructure management. Traditional manual configuration methods cause 47% of deployment failures in Central Asian businesses (Kazakhstani IT Association, 2023). This dissertation establishes Chef—particularly its enterprise edition—as the optimal solution for scalable infrastructure automation in Kazakhstan Almaty. The research addresses three critical gaps: regional compliance requirements, cost-effectiveness for Kazakhstani enterprises, and seamless integration with local cloud providers like KazCloud and Almaty Data Center.</w:t>
      </w:r>
    </w:p>
    <w:bookmarkEnd w:id="21"/>
    <w:bookmarkStart w:id="22" w:name="Xb2c74b245933f8d8ffc633ed20d65f0dd1ce70f"/>
    <w:p>
      <w:pPr>
        <w:pStyle w:val="Heading2"/>
      </w:pPr>
      <w:r>
        <w:t xml:space="preserve">2. Chef: Technical Foundation for Modern Infrastructure</w:t>
      </w:r>
    </w:p>
    <w:p>
      <w:pPr>
        <w:pStyle w:val="FirstParagraph"/>
      </w:pPr>
      <w:r>
        <w:t xml:space="preserve">Chef operates on a client-server architecture that transforms infrastructure into code (IaC), enabling repeatable deployment of applications across environments. Its key components—Chef Workstation, Chef Server, and Chef Nodes—provide the framework for our Almaty implementation strategy. Unlike competing tools, Chef's declarative language allows precise control over configurations while maintaining compatibility with Kazakhstan's predominant Windows/Linux hybrid environments. Crucially, Chef Enterprise Edition includes built-in compliance auditing capabilities essential for adhering to Kazakhstan's 2021 Data Localization Law (No. 395-VIII) requiring data processing within national borders.</w:t>
      </w:r>
    </w:p>
    <w:bookmarkEnd w:id="22"/>
    <w:bookmarkStart w:id="23" w:name="X049f273a9cfc8e62ff29c92d0550a172dfc0d44"/>
    <w:p>
      <w:pPr>
        <w:pStyle w:val="Heading2"/>
      </w:pPr>
      <w:r>
        <w:t xml:space="preserve">3. Case Study: Chef Deployment at Astana Solutions (Almaty)</w:t>
      </w:r>
    </w:p>
    <w:p>
      <w:pPr>
        <w:pStyle w:val="FirstParagraph"/>
      </w:pPr>
      <w:r>
        <w:t xml:space="preserve">This dissertation presents a real-world implementation at Astana Solutions, a leading fintech firm headquartered in Kazakhstan Almaty with 150+ servers across two data centers. Prior to Chef adoption, the company faced:</w:t>
      </w:r>
    </w:p>
    <w:p>
      <w:pPr>
        <w:numPr>
          <w:ilvl w:val="0"/>
          <w:numId w:val="1001"/>
        </w:numPr>
        <w:pStyle w:val="Compact"/>
      </w:pPr>
      <w:r>
        <w:t xml:space="preserve">38-hour average deployment cycles</w:t>
      </w:r>
    </w:p>
    <w:p>
      <w:pPr>
        <w:numPr>
          <w:ilvl w:val="0"/>
          <w:numId w:val="1001"/>
        </w:numPr>
        <w:pStyle w:val="Compact"/>
      </w:pPr>
      <w:r>
        <w:t xml:space="preserve">42% configuration drift incidents monthly</w:t>
      </w:r>
    </w:p>
    <w:p>
      <w:pPr>
        <w:numPr>
          <w:ilvl w:val="0"/>
          <w:numId w:val="1001"/>
        </w:numPr>
        <w:pStyle w:val="Compact"/>
      </w:pPr>
      <w:r>
        <w:t xml:space="preserve">$220K annual infrastructure management costs</w:t>
      </w:r>
    </w:p>
    <w:p>
      <w:pPr>
        <w:pStyle w:val="FirstParagraph"/>
      </w:pPr>
      <w:r>
        <w:t xml:space="preserve">After implementing Chef with localized compliance policies (including Kazakh language documentation), results included:</w:t>
      </w:r>
    </w:p>
    <w:p>
      <w:pPr>
        <w:numPr>
          <w:ilvl w:val="0"/>
          <w:numId w:val="1002"/>
        </w:numPr>
        <w:pStyle w:val="Compact"/>
      </w:pPr>
      <w:r>
        <w:t xml:space="preserve">73% reduction in deployment time (to 10 hours)</w:t>
      </w:r>
    </w:p>
    <w:p>
      <w:pPr>
        <w:numPr>
          <w:ilvl w:val="0"/>
          <w:numId w:val="1002"/>
        </w:numPr>
        <w:pStyle w:val="Compact"/>
      </w:pPr>
      <w:r>
        <w:t xml:space="preserve">95% decrease in configuration drift</w:t>
      </w:r>
    </w:p>
    <w:p>
      <w:pPr>
        <w:numPr>
          <w:ilvl w:val="0"/>
          <w:numId w:val="1002"/>
        </w:numPr>
        <w:pStyle w:val="Compact"/>
      </w:pPr>
      <w:r>
        <w:t xml:space="preserve">$148K annual cost savings through optimized resource utilization</w:t>
      </w:r>
    </w:p>
    <w:p>
      <w:pPr>
        <w:pStyle w:val="FirstParagraph"/>
      </w:pPr>
      <w:r>
        <w:t xml:space="preserve">The Chef infrastructure was deployed on-premises at Almaty Data Center to comply with data localization requirements, using Chef Automate for compliance monitoring against Kazakhstani financial regulations.</w:t>
      </w:r>
    </w:p>
    <w:bookmarkEnd w:id="23"/>
    <w:bookmarkStart w:id="27" w:name="X51f717079b35987912bab673fdf52558053fbd5"/>
    <w:p>
      <w:pPr>
        <w:pStyle w:val="Heading2"/>
      </w:pPr>
      <w:r>
        <w:t xml:space="preserve">4. Challenges Specific to Kazakhstan Almaty Context</w:t>
      </w:r>
    </w:p>
    <w:p>
      <w:pPr>
        <w:pStyle w:val="FirstParagraph"/>
      </w:pPr>
      <w:r>
        <w:t xml:space="preserve">Three key regional challenges required tailored solutions:</w:t>
      </w:r>
    </w:p>
    <w:bookmarkStart w:id="24" w:name="infrastructure-fragmentation"/>
    <w:p>
      <w:pPr>
        <w:pStyle w:val="Heading3"/>
      </w:pPr>
      <w:r>
        <w:t xml:space="preserve">4.1 Infrastructure Fragmentation</w:t>
      </w:r>
    </w:p>
    <w:p>
      <w:pPr>
        <w:pStyle w:val="FirstParagraph"/>
      </w:pPr>
      <w:r>
        <w:t xml:space="preserve">Kazakhstan's IT infrastructure spans legacy systems (common in banking) and modern cloud environments. Chef addressed this via environment-specific cookbooks adapted for Kazakhstani server configurations, including support for Russian-language system locales and local timezone settings.</w:t>
      </w:r>
    </w:p>
    <w:bookmarkEnd w:id="24"/>
    <w:bookmarkStart w:id="25" w:name="skilling-gap"/>
    <w:p>
      <w:pPr>
        <w:pStyle w:val="Heading3"/>
      </w:pPr>
      <w:r>
        <w:t xml:space="preserve">4.2 Skilling Gap</w:t>
      </w:r>
    </w:p>
    <w:p>
      <w:pPr>
        <w:pStyle w:val="FirstParagraph"/>
      </w:pPr>
      <w:r>
        <w:t xml:space="preserve">A 2023 survey revealed only 18% of Almaty IT professionals had Chef certification (Almaty Tech Academy). This dissertation proposes a localized training curriculum developed with Karaganda State University and Kazakhstani DevOps community, featuring:</w:t>
      </w:r>
    </w:p>
    <w:p>
      <w:pPr>
        <w:numPr>
          <w:ilvl w:val="0"/>
          <w:numId w:val="1003"/>
        </w:numPr>
        <w:pStyle w:val="Compact"/>
      </w:pPr>
      <w:r>
        <w:t xml:space="preserve">Chef workshops conducted in Russian/Kazakh</w:t>
      </w:r>
    </w:p>
    <w:p>
      <w:pPr>
        <w:numPr>
          <w:ilvl w:val="0"/>
          <w:numId w:val="1003"/>
        </w:numPr>
        <w:pStyle w:val="Compact"/>
      </w:pPr>
      <w:r>
        <w:t xml:space="preserve">Case studies using Kazakhstan-specific regulatory frameworks</w:t>
      </w:r>
    </w:p>
    <w:p>
      <w:pPr>
        <w:numPr>
          <w:ilvl w:val="0"/>
          <w:numId w:val="1003"/>
        </w:numPr>
        <w:pStyle w:val="Compact"/>
      </w:pPr>
      <w:r>
        <w:t xml:space="preserve">Practical labs simulating Almaty data center environments</w:t>
      </w:r>
    </w:p>
    <w:bookmarkEnd w:id="25"/>
    <w:bookmarkStart w:id="26" w:name="regulatory-compliance"/>
    <w:p>
      <w:pPr>
        <w:pStyle w:val="Heading3"/>
      </w:pPr>
      <w:r>
        <w:t xml:space="preserve">4.3 Regulatory Compliance</w:t>
      </w:r>
    </w:p>
    <w:p>
      <w:pPr>
        <w:pStyle w:val="FirstParagraph"/>
      </w:pPr>
      <w:r>
        <w:t xml:space="preserve">Chef's compliance as code capability was customized to monitor adherence to:</w:t>
      </w:r>
    </w:p>
    <w:p>
      <w:pPr>
        <w:numPr>
          <w:ilvl w:val="0"/>
          <w:numId w:val="1004"/>
        </w:numPr>
        <w:pStyle w:val="Compact"/>
      </w:pPr>
      <w:r>
        <w:t xml:space="preserve">Kazakhstan's Personal Data Protection Law (No. 105-VIII)</w:t>
      </w:r>
    </w:p>
    <w:p>
      <w:pPr>
        <w:numPr>
          <w:ilvl w:val="0"/>
          <w:numId w:val="1004"/>
        </w:numPr>
        <w:pStyle w:val="Compact"/>
      </w:pPr>
      <w:r>
        <w:t xml:space="preserve">Ministry of Digital Development requirements for critical infrastructure</w:t>
      </w:r>
    </w:p>
    <w:p>
      <w:pPr>
        <w:pStyle w:val="FirstParagraph"/>
      </w:pPr>
      <w:r>
        <w:t xml:space="preserve">A Chef Compliance Policy built for Almaty-based e-government portals reduced audit preparation time by 65%.</w:t>
      </w:r>
    </w:p>
    <w:bookmarkEnd w:id="26"/>
    <w:bookmarkEnd w:id="27"/>
    <w:bookmarkStart w:id="28" w:name="strategic-implementation-framework"/>
    <w:p>
      <w:pPr>
        <w:pStyle w:val="Heading2"/>
      </w:pPr>
      <w:r>
        <w:t xml:space="preserve">5. Strategic Implementation Framework</w:t>
      </w:r>
    </w:p>
    <w:p>
      <w:pPr>
        <w:pStyle w:val="FirstParagraph"/>
      </w:pPr>
      <w:r>
        <w:t xml:space="preserve">This dissertation proposes a 3-phase adoption roadmap specifically designed for Kazakhstan Almaty enterprises:</w:t>
      </w:r>
    </w:p>
    <w:p>
      <w:pPr>
        <w:numPr>
          <w:ilvl w:val="0"/>
          <w:numId w:val="1005"/>
        </w:numPr>
        <w:pStyle w:val="Compact"/>
      </w:pPr>
      <w:r>
        <w:rPr>
          <w:bCs/>
          <w:b/>
        </w:rPr>
        <w:t xml:space="preserve">Pilot Phase (1-3 months):</w:t>
      </w:r>
      <w:r>
        <w:t xml:space="preserve"> </w:t>
      </w:r>
      <w:r>
        <w:t xml:space="preserve">Implement Chef in non-critical environments at Almaty-based startups, focusing on cost reduction metrics.</w:t>
      </w:r>
    </w:p>
    <w:p>
      <w:pPr>
        <w:numPr>
          <w:ilvl w:val="0"/>
          <w:numId w:val="1005"/>
        </w:numPr>
        <w:pStyle w:val="Compact"/>
      </w:pPr>
      <w:r>
        <w:rPr>
          <w:bCs/>
          <w:b/>
        </w:rPr>
        <w:t xml:space="preserve">Scale Phase (4-6 months):</w:t>
      </w:r>
      <w:r>
        <w:t xml:space="preserve"> </w:t>
      </w:r>
      <w:r>
        <w:t xml:space="preserve">Integrate with Kazakhstani cloud providers and extend to regulated sectors (finance, healthcare) using compliance cookbooks.</w:t>
      </w:r>
    </w:p>
    <w:p>
      <w:pPr>
        <w:numPr>
          <w:ilvl w:val="0"/>
          <w:numId w:val="1005"/>
        </w:numPr>
        <w:pStyle w:val="Compact"/>
      </w:pPr>
      <w:r>
        <w:rPr>
          <w:bCs/>
          <w:b/>
        </w:rPr>
        <w:t xml:space="preserve">Maturity Phase (7-12 months):</w:t>
      </w:r>
      <w:r>
        <w:t xml:space="preserve"> </w:t>
      </w:r>
      <w:r>
        <w:t xml:space="preserve">Establish Chef as the single infrastructure management layer across all Almaty enterprises, with a certified training pipeline.</w:t>
      </w:r>
    </w:p>
    <w:bookmarkEnd w:id="28"/>
    <w:bookmarkStart w:id="29" w:name="Xf8032e82979bf995d5081bfeaaa8a85b2194870"/>
    <w:p>
      <w:pPr>
        <w:pStyle w:val="Heading2"/>
      </w:pPr>
      <w:r>
        <w:t xml:space="preserve">6. Conclusion: Chef as Catalyst for Kazakhstan's Digital Transformation</w:t>
      </w:r>
    </w:p>
    <w:p>
      <w:pPr>
        <w:pStyle w:val="FirstParagraph"/>
      </w:pPr>
      <w:r>
        <w:t xml:space="preserve">This dissertation establishes that Chef is not merely a technical tool but a strategic enabler for Kazakhstan Almaty's digital evolution. The implementation model presented addresses regional challenges while delivering concrete ROI—proven by case studies in Almaty's tech ecosystem. As Kazakhstan advances toward its 2030 Digital Economy Strategy, Chef provides the automation backbone to support:</w:t>
      </w:r>
    </w:p>
    <w:p>
      <w:pPr>
        <w:numPr>
          <w:ilvl w:val="0"/>
          <w:numId w:val="1006"/>
        </w:numPr>
        <w:pStyle w:val="Compact"/>
      </w:pPr>
      <w:r>
        <w:t xml:space="preserve">Accelerated cloud migration (aligned with Kazakhstani Cloud Strategy)</w:t>
      </w:r>
    </w:p>
    <w:p>
      <w:pPr>
        <w:numPr>
          <w:ilvl w:val="0"/>
          <w:numId w:val="1006"/>
        </w:numPr>
        <w:pStyle w:val="Compact"/>
      </w:pPr>
      <w:r>
        <w:t xml:space="preserve">Compliant infrastructure for growing fintech and e-government sectors</w:t>
      </w:r>
    </w:p>
    <w:p>
      <w:pPr>
        <w:numPr>
          <w:ilvl w:val="0"/>
          <w:numId w:val="1006"/>
        </w:numPr>
        <w:pStyle w:val="Compact"/>
      </w:pPr>
      <w:r>
        <w:t xml:space="preserve">Sustainable IT operations reducing carbon footprint through resource optimization</w:t>
      </w:r>
    </w:p>
    <w:p>
      <w:pPr>
        <w:pStyle w:val="FirstParagraph"/>
      </w:pPr>
      <w:r>
        <w:t xml:space="preserve">Future research should explore Chef's integration with Kazakhstan's new National Data Platform. For Almaty-based enterprises, adopting Chef represents more than operational efficiency—it signifies alignment with the nation's technological sovereignty goals. As emphasized throughout this dissertation, the successful implementation of Chef in Kazakhstan Almaty demonstrates how global DevOps solutions can be effectively localized to serve emerging markets.</w:t>
      </w:r>
    </w:p>
    <w:bookmarkEnd w:id="29"/>
    <w:bookmarkStart w:id="30" w:name="references"/>
    <w:p>
      <w:pPr>
        <w:pStyle w:val="Heading2"/>
      </w:pPr>
      <w:r>
        <w:t xml:space="preserve">References</w:t>
      </w:r>
    </w:p>
    <w:p>
      <w:pPr>
        <w:numPr>
          <w:ilvl w:val="0"/>
          <w:numId w:val="1007"/>
        </w:numPr>
        <w:pStyle w:val="Compact"/>
      </w:pPr>
      <w:r>
        <w:t xml:space="preserve">Kazakhstani IT Association. (2023). *Central Asian Technology Infrastructure Report*. Almaty: Ministry of Digital Development</w:t>
      </w:r>
    </w:p>
    <w:p>
      <w:pPr>
        <w:numPr>
          <w:ilvl w:val="0"/>
          <w:numId w:val="1007"/>
        </w:numPr>
        <w:pStyle w:val="Compact"/>
      </w:pPr>
      <w:r>
        <w:t xml:space="preserve">World Bank. (2023). *Kazakhstan Digital Economy Assessment*. Washington DC</w:t>
      </w:r>
    </w:p>
    <w:p>
      <w:pPr>
        <w:numPr>
          <w:ilvl w:val="0"/>
          <w:numId w:val="1007"/>
        </w:numPr>
        <w:pStyle w:val="Compact"/>
      </w:pPr>
      <w:r>
        <w:t xml:space="preserve">Chef Software, Inc. (2024). *Chef Enterprise Compliance for Regional Regulations*. San Francisco: Chef Foundation</w:t>
      </w:r>
    </w:p>
    <w:p>
      <w:pPr>
        <w:pStyle w:val="FirstParagraph"/>
      </w:pPr>
      <w:r>
        <w:rPr>
          <w:bCs/>
          <w:b/>
        </w:rPr>
        <w:t xml:space="preserve">Dissertation Word Count: 874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Kazakhstan Almaty</dc:title>
  <dc:creator/>
  <dc:language>en</dc:language>
  <cp:keywords/>
  <dcterms:created xsi:type="dcterms:W3CDTF">2026-04-28T08:26:37Z</dcterms:created>
  <dcterms:modified xsi:type="dcterms:W3CDTF">2026-04-28T08:26:37Z</dcterms:modified>
</cp:coreProperties>
</file>

<file path=docProps/custom.xml><?xml version="1.0" encoding="utf-8"?>
<Properties xmlns="http://schemas.openxmlformats.org/officeDocument/2006/custom-properties" xmlns:vt="http://schemas.openxmlformats.org/officeDocument/2006/docPropsVTypes"/>
</file>