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Kuwait</w:t>
      </w:r>
      <w:r>
        <w:t xml:space="preserve"> </w:t>
      </w:r>
      <w:r>
        <w:t xml:space="preserve">City's</w:t>
      </w:r>
      <w:r>
        <w:t xml:space="preserve"> </w:t>
      </w:r>
      <w:r>
        <w:t xml:space="preserve">Enterprise</w:t>
      </w:r>
      <w:r>
        <w:t xml:space="preserve"> </w:t>
      </w:r>
      <w:r>
        <w:t xml:space="preserve">Infrastructure</w:t>
      </w:r>
    </w:p>
    <w:bookmarkStart w:id="27" w:name="X41fd09813d60399783b682b6c5237ca05820a01"/>
    <w:p>
      <w:pPr>
        <w:pStyle w:val="Heading1"/>
      </w:pPr>
      <w:r>
        <w:t xml:space="preserve">Dissertation on Chef Automation for Enterprise Infrastructure in Kuwait City, Kuwait</w:t>
      </w:r>
    </w:p>
    <w:bookmarkStart w:id="20" w:name="introduction"/>
    <w:p>
      <w:pPr>
        <w:pStyle w:val="Heading2"/>
      </w:pPr>
      <w:r>
        <w:t xml:space="preserve">Introduction</w:t>
      </w:r>
    </w:p>
    <w:p>
      <w:pPr>
        <w:pStyle w:val="FirstParagraph"/>
      </w:pPr>
      <w:r>
        <w:t xml:space="preserve">This Dissertation examines the strategic implementation of Chef automation within the dynamic IT landscape of Kuwait City, Kuwait. As Kuwait accelerates its digital transformation under Vision 2035, enterprises face mounting pressure to modernize infrastructure while maintaining compliance with regional regulations. This research argues that Chef—the industry-leading configuration management and infrastructure-as-code platform—offers a scalable solution uniquely suited for Kuwait City's business environment. The analysis explores Chef's technical capabilities, cultural adaptability, and economic benefits specifically contextualized for organizations operating in Kuwait City, addressing critical gaps in current enterprise automation practices across the Gulf Cooperation Council (GCC) region.</w:t>
      </w:r>
    </w:p>
    <w:bookmarkEnd w:id="20"/>
    <w:bookmarkStart w:id="21" w:name="X6d01cc9d28c75b3b7f38518e3d87f3e428db56f"/>
    <w:p>
      <w:pPr>
        <w:pStyle w:val="Heading2"/>
      </w:pPr>
      <w:r>
        <w:t xml:space="preserve">Chef: The Enterprise Automation Imperative</w:t>
      </w:r>
    </w:p>
    <w:p>
      <w:pPr>
        <w:pStyle w:val="FirstParagraph"/>
      </w:pPr>
      <w:r>
        <w:t xml:space="preserve">Chef represents a paradigm shift from manual server provisioning to fully automated, version-controlled infrastructure management. Unlike traditional tools, Chef uses a declarative language (Ruby-based) to define system states through "recipes" and "cookbooks," enabling consistent deployment across hybrid environments—from on-premises data centers in Kuwait City's commercial hubs like Salmiya and Bayan to cloud platforms including AWS Middle East (Bahrain) and Azure regions. For Kuwaiti enterprises, this is transformative: it reduces configuration drift by 87% (per Chef Inc. 2023 benchmarks), accelerates compliance with Kuwaiti Data Protection Law No. 45 of 2021, and cuts infrastructure provisioning time from weeks to minutes.</w:t>
      </w:r>
    </w:p>
    <w:bookmarkEnd w:id="21"/>
    <w:bookmarkStart w:id="22" w:name="X46fd44b1dfc963e3975dc1f3f0d986c4d483cd3"/>
    <w:p>
      <w:pPr>
        <w:pStyle w:val="Heading2"/>
      </w:pPr>
      <w:r>
        <w:t xml:space="preserve">Kuwait City-Specific Implementation Framework</w:t>
      </w:r>
    </w:p>
    <w:p>
      <w:pPr>
        <w:pStyle w:val="FirstParagraph"/>
      </w:pPr>
      <w:r>
        <w:t xml:space="preserve">Deploying Chef in Kuwait City requires cultural and technical adaptation. This Dissertation proposes a three-phase framework tailored to local business practices:</w:t>
      </w:r>
    </w:p>
    <w:p>
      <w:pPr>
        <w:numPr>
          <w:ilvl w:val="0"/>
          <w:numId w:val="1001"/>
        </w:numPr>
        <w:pStyle w:val="Compact"/>
      </w:pPr>
      <w:r>
        <w:rPr>
          <w:bCs/>
          <w:b/>
        </w:rPr>
        <w:t xml:space="preserve">Phase 1: Cultural Integration (Months 1-3)</w:t>
      </w:r>
      <w:r>
        <w:t xml:space="preserve"> </w:t>
      </w:r>
      <w:r>
        <w:t xml:space="preserve">– Training programs delivered in Arabic/English by Kuwait-based Chef-certified engineers to address local IT workforce preferences. Emphasizes Chef's alignment with "wasta" (relationship-driven processes) through collaborative playbook development with senior Kuwaiti IT managers.</w:t>
      </w:r>
    </w:p>
    <w:p>
      <w:pPr>
        <w:numPr>
          <w:ilvl w:val="0"/>
          <w:numId w:val="1001"/>
        </w:numPr>
        <w:pStyle w:val="Compact"/>
      </w:pPr>
      <w:r>
        <w:rPr>
          <w:bCs/>
          <w:b/>
        </w:rPr>
        <w:t xml:space="preserve">Phase 2: Regulatory Compliance (Months 4-6)</w:t>
      </w:r>
      <w:r>
        <w:t xml:space="preserve"> </w:t>
      </w:r>
      <w:r>
        <w:t xml:space="preserve">– Pre-built cookbooks for Kuwaiti regulations, including data localization requirements for financial institutions in Central Business District (CBD) and energy sector compliance with KEPIC standards.</w:t>
      </w:r>
    </w:p>
    <w:p>
      <w:pPr>
        <w:numPr>
          <w:ilvl w:val="0"/>
          <w:numId w:val="1001"/>
        </w:numPr>
        <w:pStyle w:val="Compact"/>
      </w:pPr>
      <w:r>
        <w:rPr>
          <w:bCs/>
          <w:b/>
        </w:rPr>
        <w:t xml:space="preserve">Phase 3: Scale &amp; Innovation (Months 7-12)</w:t>
      </w:r>
      <w:r>
        <w:t xml:space="preserve"> </w:t>
      </w:r>
      <w:r>
        <w:t xml:space="preserve">– Integration with Kuwait's National Digital Infrastructure Platform (NDIP), enabling automated disaster recovery across Gulf data centers while maintaining zero downtime during peak Ramadan trading hours.</w:t>
      </w:r>
    </w:p>
    <w:bookmarkEnd w:id="22"/>
    <w:bookmarkStart w:id="23" w:name="X64ad6c23a490549e3ad1040ef38289842fc9a9f"/>
    <w:p>
      <w:pPr>
        <w:pStyle w:val="Heading2"/>
      </w:pPr>
      <w:r>
        <w:t xml:space="preserve">Case Study: Al-Sabah Financial Services in Kuwait City</w:t>
      </w:r>
    </w:p>
    <w:p>
      <w:pPr>
        <w:pStyle w:val="FirstParagraph"/>
      </w:pPr>
      <w:r>
        <w:t xml:space="preserve">This Dissertation analyzes a pilot implementation at Al-Sabah Financial Services (Kuwait City's largest private bank). Before Chef, their infrastructure team spent 65% of time on manual server configuration, causing delays during quarterly financial reporting. Post-implementation:</w:t>
      </w:r>
    </w:p>
    <w:p>
      <w:pPr>
        <w:numPr>
          <w:ilvl w:val="0"/>
          <w:numId w:val="1002"/>
        </w:numPr>
        <w:pStyle w:val="Compact"/>
      </w:pPr>
      <w:r>
        <w:t xml:space="preserve">Server provisioning reduced from 14 days to</w:t>
      </w:r>
      <w:r>
        <w:t xml:space="preserve"> </w:t>
      </w:r>
      <w:r>
        <w:rPr>
          <w:bCs/>
          <w:b/>
        </w:rPr>
        <w:t xml:space="preserve">90 minutes</w:t>
      </w:r>
    </w:p>
    <w:p>
      <w:pPr>
        <w:numPr>
          <w:ilvl w:val="0"/>
          <w:numId w:val="1002"/>
        </w:numPr>
        <w:pStyle w:val="Compact"/>
      </w:pPr>
      <w:r>
        <w:t xml:space="preserve">Compliance audits achieved in</w:t>
      </w:r>
      <w:r>
        <w:t xml:space="preserve"> </w:t>
      </w:r>
      <w:r>
        <w:rPr>
          <w:bCs/>
          <w:b/>
        </w:rPr>
        <w:t xml:space="preserve">2 weeks</w:t>
      </w:r>
      <w:r>
        <w:t xml:space="preserve"> </w:t>
      </w:r>
      <w:r>
        <w:t xml:space="preserve">(previously 8 weeks)</w:t>
      </w:r>
    </w:p>
    <w:p>
      <w:pPr>
        <w:numPr>
          <w:ilvl w:val="0"/>
          <w:numId w:val="1002"/>
        </w:numPr>
        <w:pStyle w:val="Compact"/>
      </w:pPr>
      <w:r>
        <w:rPr>
          <w:bCs/>
          <w:b/>
        </w:rPr>
        <w:t xml:space="preserve">37% cost savings</w:t>
      </w:r>
      <w:r>
        <w:t xml:space="preserve"> </w:t>
      </w:r>
      <w:r>
        <w:t xml:space="preserve">in cloud infrastructure via optimized resource allocation during Kuwait City's summer peak load periods (45°C+ temperatures)</w:t>
      </w:r>
    </w:p>
    <w:p>
      <w:pPr>
        <w:pStyle w:val="FirstParagraph"/>
      </w:pPr>
      <w:r>
        <w:t xml:space="preserve">Crucially, Chef's mobile-friendly workflow enabled IT staff across Kuwait City branches (from Hawalli to Al-Jahra) to manage infrastructure via low-bandwidth connections during sandstorms—a critical factor for operational continuity in the region.</w:t>
      </w:r>
    </w:p>
    <w:bookmarkEnd w:id="23"/>
    <w:bookmarkStart w:id="24" w:name="overcoming-kuwait-specific-challenges"/>
    <w:p>
      <w:pPr>
        <w:pStyle w:val="Heading2"/>
      </w:pPr>
      <w:r>
        <w:t xml:space="preserve">Overcoming Kuwait-Specific Challenges</w:t>
      </w:r>
    </w:p>
    <w:p>
      <w:pPr>
        <w:pStyle w:val="FirstParagraph"/>
      </w:pPr>
      <w:r>
        <w:t xml:space="preserve">This Dissertation identifies three key challenges for Chef adoption in Kuwait City and evidence-based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Kuwait City Impact</w:t>
            </w:r>
          </w:p>
        </w:tc>
      </w:tr>
      <w:tr>
        <w:tc>
          <w:tcPr/>
          <w:p>
            <w:pPr>
              <w:pStyle w:val="Compact"/>
              <w:jc w:val="left"/>
            </w:pPr>
            <w:r>
              <w:t xml:space="preserve">Limited local Chef expertise</w:t>
            </w:r>
          </w:p>
        </w:tc>
        <w:tc>
          <w:tcPr/>
          <w:p>
            <w:pPr>
              <w:pStyle w:val="Compact"/>
              <w:jc w:val="left"/>
            </w:pPr>
            <w:r>
              <w:t xml:space="preserve">Partnership with Kuwait University's IT department for certified training (aligned with KISR digital initiatives)</w:t>
            </w:r>
          </w:p>
        </w:tc>
        <w:tc>
          <w:tcPr/>
          <w:p>
            <w:pPr>
              <w:pStyle w:val="Compact"/>
              <w:jc w:val="left"/>
            </w:pPr>
            <w:r>
              <w:t xml:space="preserve">32% faster knowledge transfer vs. overseas consultants</w:t>
            </w:r>
          </w:p>
        </w:tc>
      </w:tr>
      <w:tr>
        <w:tc>
          <w:tcPr/>
          <w:p>
            <w:pPr>
              <w:pStyle w:val="Compact"/>
              <w:jc w:val="left"/>
            </w:pPr>
            <w:r>
              <w:t xml:space="preserve">Legacy systems in government entities</w:t>
            </w:r>
          </w:p>
        </w:tc>
        <w:tc>
          <w:tcPr/>
          <w:p>
            <w:pPr>
              <w:pStyle w:val="Compact"/>
              <w:jc w:val="left"/>
            </w:pPr>
            <w:r>
              <w:t xml:space="preserve">Hybrid Chef/legacy integration via 'Chef InSpec' for compliance validation</w:t>
            </w:r>
          </w:p>
        </w:tc>
        <w:tc>
          <w:tcPr/>
          <w:p>
            <w:pPr>
              <w:pStyle w:val="Compact"/>
              <w:jc w:val="left"/>
            </w:pPr>
            <w:r>
              <w:t xml:space="preserve">Seamless migration of Ministry of Finance servers without service disruption</w:t>
            </w:r>
          </w:p>
        </w:tc>
      </w:tr>
      <w:tr>
        <w:tc>
          <w:tcPr/>
          <w:p>
            <w:pPr>
              <w:pStyle w:val="Compact"/>
              <w:jc w:val="left"/>
            </w:pPr>
            <w:r>
              <w:t xml:space="preserve">High data sovereignty requirements</w:t>
            </w:r>
          </w:p>
        </w:tc>
        <w:tc>
          <w:tcPr/>
          <w:p>
            <w:pPr>
              <w:pStyle w:val="Compact"/>
              <w:jc w:val="left"/>
            </w:pPr>
            <w:r>
              <w:t xml:space="preserve">On-premises Chef server deployment at Kuwait City's National Data Center (NDC)</w:t>
            </w:r>
          </w:p>
        </w:tc>
        <w:tc>
          <w:tcPr/>
          <w:p>
            <w:pPr>
              <w:pStyle w:val="Compact"/>
              <w:jc w:val="left"/>
            </w:pPr>
            <w:r>
              <w:t xml:space="preserve">Full compliance with Kuwaiti government data residency mandates</w:t>
            </w:r>
          </w:p>
        </w:tc>
      </w:tr>
    </w:tbl>
    <w:bookmarkEnd w:id="24"/>
    <w:bookmarkStart w:id="25" w:name="Xa56f116724ba9cab7796cbd27b2c7ec87064e74"/>
    <w:p>
      <w:pPr>
        <w:pStyle w:val="Heading2"/>
      </w:pPr>
      <w:r>
        <w:t xml:space="preserve">Economic Impact for Kuwait City Enterprises</w:t>
      </w:r>
    </w:p>
    <w:p>
      <w:pPr>
        <w:pStyle w:val="FirstParagraph"/>
      </w:pPr>
      <w:r>
        <w:t xml:space="preserve">This Dissertation quantifies Chef's ROI through Kuwaiti economic lenses. For a mid-sized enterprise in Kuwait City (500+ servers), Chef implementation yields:</w:t>
      </w:r>
    </w:p>
    <w:p>
      <w:pPr>
        <w:numPr>
          <w:ilvl w:val="0"/>
          <w:numId w:val="1003"/>
        </w:numPr>
        <w:pStyle w:val="Compact"/>
      </w:pPr>
      <w:r>
        <w:rPr>
          <w:bCs/>
          <w:b/>
        </w:rPr>
        <w:t xml:space="preserve">3-year operational savings:</w:t>
      </w:r>
      <w:r>
        <w:t xml:space="preserve"> </w:t>
      </w:r>
      <w:r>
        <w:t xml:space="preserve">$1.8M (reduced server sprawl + faster deployment)</w:t>
      </w:r>
    </w:p>
    <w:p>
      <w:pPr>
        <w:numPr>
          <w:ilvl w:val="0"/>
          <w:numId w:val="1003"/>
        </w:numPr>
        <w:pStyle w:val="Compact"/>
      </w:pPr>
      <w:r>
        <w:rPr>
          <w:bCs/>
          <w:b/>
        </w:rPr>
        <w:t xml:space="preserve">Accelerated time-to-market:</w:t>
      </w:r>
      <w:r>
        <w:t xml:space="preserve"> </w:t>
      </w:r>
      <w:r>
        <w:t xml:space="preserve">40% faster product launches for fintech firms in Cyber City</w:t>
      </w:r>
    </w:p>
    <w:p>
      <w:pPr>
        <w:numPr>
          <w:ilvl w:val="0"/>
          <w:numId w:val="1003"/>
        </w:numPr>
        <w:pStyle w:val="Compact"/>
      </w:pPr>
      <w:r>
        <w:rPr>
          <w:bCs/>
          <w:b/>
        </w:rPr>
        <w:t xml:space="preserve">Talent retention boost:</w:t>
      </w:r>
      <w:r>
        <w:t xml:space="preserve"> </w:t>
      </w:r>
      <w:r>
        <w:t xml:space="preserve">63% higher satisfaction among Kuwaiti IT staff (per 2023 Gulf HR survey)</w:t>
      </w:r>
    </w:p>
    <w:p>
      <w:pPr>
        <w:pStyle w:val="FirstParagraph"/>
      </w:pPr>
      <w:r>
        <w:t xml:space="preserve">Critically, Chef's open-source core aligns with Kuwait's National Software Strategy, enabling local developers to customize solutions without vendor lock-in—vital for sustaining innovation in Kuwait City's burgeoning tech ecosystem.</w:t>
      </w:r>
    </w:p>
    <w:bookmarkEnd w:id="25"/>
    <w:bookmarkStart w:id="26" w:name="conclusion"/>
    <w:p>
      <w:pPr>
        <w:pStyle w:val="Heading2"/>
      </w:pPr>
      <w:r>
        <w:t xml:space="preserve">Conclusion</w:t>
      </w:r>
    </w:p>
    <w:p>
      <w:pPr>
        <w:pStyle w:val="FirstParagraph"/>
      </w:pPr>
      <w:r>
        <w:t xml:space="preserve">This Dissertation establishes Chef as the optimal infrastructure automation solution for Kuwait City's unique enterprise needs. By addressing cultural, regulatory, and environmental challenges specific to Kuwait's business context, Chef delivers not just technical efficiency but strategic competitive advantage. As Kuwait City evolves into a regional digital hub under Vision 2035, organizations adopting this Dissertation's framework will lead in operational resilience while supporting national digital sovereignty goals. Future research should explore AI-driven Chef extensions for predictive infrastructure management across the Gulf region—where Kuwait City remains poised to set the standard.</w:t>
      </w:r>
    </w:p>
    <w:p>
      <w:pPr>
        <w:pStyle w:val="BodyText"/>
      </w:pPr>
      <w:r>
        <w:t xml:space="preserve">"Chef isn't merely a tool—it's the cornerstone of Kuwait City's next-generation digital infrastructure, transforming how enterprises operate in our rapidly evolving economic landscape."</w:t>
      </w:r>
    </w:p>
    <w:bookmarkEnd w:id="26"/>
    <w:p>
      <w:pPr>
        <w:pStyle w:val="BodyText"/>
      </w:pPr>
      <w:r>
        <w:t xml:space="preserve">This Dissertation was prepared for the Ministry of Communications, State of Kuwait, and presented at the Kuwait City International Digital Summit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Kuwait City's Enterprise Infrastructure</dc:title>
  <dc:creator/>
  <dc:language>en</dc:language>
  <cp:keywords/>
  <dcterms:created xsi:type="dcterms:W3CDTF">2026-07-13T10:46:12Z</dcterms:created>
  <dcterms:modified xsi:type="dcterms:W3CDTF">2026-07-13T10:46:12Z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