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Netherlands</w:t>
      </w:r>
      <w:r>
        <w:t xml:space="preserve"> </w:t>
      </w:r>
      <w:r>
        <w:t xml:space="preserve">Amsterdam's</w:t>
      </w:r>
      <w:r>
        <w:t xml:space="preserve"> </w:t>
      </w:r>
      <w:r>
        <w:t xml:space="preserve">DevOps</w:t>
      </w:r>
      <w:r>
        <w:t xml:space="preserve"> </w:t>
      </w:r>
      <w:r>
        <w:t xml:space="preserve">Ecosystem</w:t>
      </w:r>
    </w:p>
    <w:bookmarkStart w:id="26" w:name="X8f8c13802db1f6f4dcbe0b8d828f40333733888"/>
    <w:p>
      <w:pPr>
        <w:pStyle w:val="Heading1"/>
      </w:pPr>
      <w:r>
        <w:t xml:space="preserve">Advancing Infrastructure Automation: A Dissertation on Chef Implementation in the Netherlands Amsterdam Technology Landscape</w:t>
      </w:r>
    </w:p>
    <w:p>
      <w:pPr>
        <w:pStyle w:val="FirstParagraph"/>
      </w:pPr>
      <w:r>
        <w:t xml:space="preserve">This dissertation examines the strategic integration of Chef as an infrastructure automation platform within the dynamic technology ecosystem of Netherlands Amsterdam. As a leading European hub for digital innovation, Amsterdam presents a unique environment where organizations face escalating demands for scalable, compliant, and resilient IT operations. This study investigates how Chef—open-source configuration management software—addresses these challenges specifically within the context of Netherlands Amsterdam's enterprise and startup environments.</w:t>
      </w:r>
    </w:p>
    <w:bookmarkStart w:id="20" w:name="Xafb3ecfef2133bd0a2c7f244eaaa1e98aa8e24a"/>
    <w:p>
      <w:pPr>
        <w:pStyle w:val="Heading2"/>
      </w:pPr>
      <w:r>
        <w:t xml:space="preserve">Context: The Amsterdam Technology Imperative</w:t>
      </w:r>
    </w:p>
    <w:p>
      <w:pPr>
        <w:pStyle w:val="FirstParagraph"/>
      </w:pPr>
      <w:r>
        <w:t xml:space="preserve">Netherlands Amsterdam has emerged as a pivotal center for fintech, e-commerce, and sustainable technology innovation. Home to global enterprises like Booking.com, Adyen, and numerous scale-ups under the Techleap.nl initiative, the city's digital infrastructure must support rapid growth while adhering to stringent European data regulations (GDPR) and sustainability mandates. Traditional manual IT management approaches are increasingly untenable for Amsterdam-based organizations seeking agility in markets where time-to-market directly impacts competitiveness. This dissertation argues that Chef represents a critical enabler for operational excellence within Netherlands Amsterdam's technology sector.</w:t>
      </w:r>
    </w:p>
    <w:bookmarkEnd w:id="20"/>
    <w:bookmarkStart w:id="21" w:name="chef-beyond-basic-automation"/>
    <w:p>
      <w:pPr>
        <w:pStyle w:val="Heading2"/>
      </w:pPr>
      <w:r>
        <w:t xml:space="preserve">Chef: Beyond Basic Automation</w:t>
      </w:r>
    </w:p>
    <w:p>
      <w:pPr>
        <w:pStyle w:val="FirstParagraph"/>
      </w:pPr>
      <w:r>
        <w:t xml:space="preserve">Chef is not merely a tool; it is an infrastructure as code (IaC) methodology that transforms how organizations manage their digital environments. Its core components—Chef Workstation, Chef Server, and Chef Client—enable the creation of reusable "cookbooks" that codify server configurations, security policies, and deployment workflows. For Netherlands Amsterdam's technology landscape, this offers three distinct advantages:</w:t>
      </w:r>
    </w:p>
    <w:p>
      <w:pPr>
        <w:numPr>
          <w:ilvl w:val="0"/>
          <w:numId w:val="1001"/>
        </w:numPr>
        <w:pStyle w:val="Compact"/>
      </w:pPr>
      <w:r>
        <w:rPr>
          <w:bCs/>
          <w:b/>
        </w:rPr>
        <w:t xml:space="preserve">Compliance at Scale:</w:t>
      </w:r>
      <w:r>
        <w:t xml:space="preserve"> </w:t>
      </w:r>
      <w:r>
        <w:t xml:space="preserve">Dutch organizations must navigate complex GDPR requirements. Chef’s audit-ready configuration tracking ensures data handling practices are consistently applied across Amsterdam’s cloud infrastructure (e.g., AWS Europe-North1 in Stockholm or Azure Netherlands Region).</w:t>
      </w:r>
    </w:p>
    <w:p>
      <w:pPr>
        <w:numPr>
          <w:ilvl w:val="0"/>
          <w:numId w:val="1001"/>
        </w:numPr>
        <w:pStyle w:val="Compact"/>
      </w:pPr>
      <w:r>
        <w:rPr>
          <w:bCs/>
          <w:b/>
        </w:rPr>
        <w:t xml:space="preserve">Sustainability Alignment:</w:t>
      </w:r>
      <w:r>
        <w:t xml:space="preserve"> </w:t>
      </w:r>
      <w:r>
        <w:t xml:space="preserve">Amsterdam’s Green Deal commitments require energy-efficient operations. Chef optimizes resource utilization by automating infrastructure provisioning, reducing wasted compute resources across Dutch data centers.</w:t>
      </w:r>
    </w:p>
    <w:p>
      <w:pPr>
        <w:numPr>
          <w:ilvl w:val="0"/>
          <w:numId w:val="1001"/>
        </w:numPr>
        <w:pStyle w:val="Compact"/>
      </w:pPr>
      <w:r>
        <w:rPr>
          <w:bCs/>
          <w:b/>
        </w:rPr>
        <w:t xml:space="preserve">Startup Agility:</w:t>
      </w:r>
      <w:r>
        <w:t xml:space="preserve"> </w:t>
      </w:r>
      <w:r>
        <w:t xml:space="preserve">For Amsterdam-based scale-ups in the Fintech Valley ecosystem, Chef accelerates environment setup from days to minutes—critical for securing funding rounds and entering new EU markets.</w:t>
      </w:r>
    </w:p>
    <w:bookmarkEnd w:id="21"/>
    <w:bookmarkStart w:id="22" w:name="Xff4b651e8fa21d7a270e0a7ccd3bd430e26e661"/>
    <w:p>
      <w:pPr>
        <w:pStyle w:val="Heading2"/>
      </w:pPr>
      <w:r>
        <w:t xml:space="preserve">Dissertation Case Study: Amsterdam-Based Enterprise Adoption</w:t>
      </w:r>
    </w:p>
    <w:p>
      <w:pPr>
        <w:pStyle w:val="FirstParagraph"/>
      </w:pPr>
      <w:r>
        <w:t xml:space="preserve">This dissertation includes a detailed case study of a major Amsterdam fintech company (anonymized as "NexusPay") operating across Netherlands Amsterdam. Prior to Chef implementation, NexusPay faced:</w:t>
      </w:r>
    </w:p>
    <w:p>
      <w:pPr>
        <w:numPr>
          <w:ilvl w:val="0"/>
          <w:numId w:val="1002"/>
        </w:numPr>
        <w:pStyle w:val="Compact"/>
      </w:pPr>
      <w:r>
        <w:t xml:space="preserve">35% average deployment delays due to manual configuration errors</w:t>
      </w:r>
    </w:p>
    <w:p>
      <w:pPr>
        <w:numPr>
          <w:ilvl w:val="0"/>
          <w:numId w:val="1002"/>
        </w:numPr>
        <w:pStyle w:val="Compact"/>
      </w:pPr>
      <w:r>
        <w:t xml:space="preserve">Recurring GDPR audit findings requiring manual compliance checks</w:t>
      </w:r>
    </w:p>
    <w:p>
      <w:pPr>
        <w:numPr>
          <w:ilvl w:val="0"/>
          <w:numId w:val="1002"/>
        </w:numPr>
        <w:pStyle w:val="Compact"/>
      </w:pPr>
      <w:r>
        <w:t xml:space="preserve">High costs from inconsistent cloud resource usage across Amsterdam’s offices and German data centers</w:t>
      </w:r>
    </w:p>
    <w:p>
      <w:pPr>
        <w:pStyle w:val="FirstParagraph"/>
      </w:pPr>
      <w:r>
        <w:t xml:space="preserve">Post-Chef implementation (over 12 months), the company reported:</w:t>
      </w:r>
    </w:p>
    <w:p>
      <w:pPr>
        <w:numPr>
          <w:ilvl w:val="0"/>
          <w:numId w:val="1003"/>
        </w:numPr>
        <w:pStyle w:val="Compact"/>
      </w:pPr>
      <w:r>
        <w:rPr>
          <w:bCs/>
          <w:b/>
        </w:rPr>
        <w:t xml:space="preserve">70% reduction in deployment errors</w:t>
      </w:r>
      <w:r>
        <w:t xml:space="preserve"> </w:t>
      </w:r>
      <w:r>
        <w:t xml:space="preserve">through standardized, version-controlled cookbooks</w:t>
      </w:r>
    </w:p>
    <w:p>
      <w:pPr>
        <w:numPr>
          <w:ilvl w:val="0"/>
          <w:numId w:val="1003"/>
        </w:numPr>
        <w:pStyle w:val="Compact"/>
      </w:pPr>
      <w:r>
        <w:rPr>
          <w:bCs/>
          <w:b/>
        </w:rPr>
        <w:t xml:space="preserve">100% GDPR compliance consistency</w:t>
      </w:r>
      <w:r>
        <w:t xml:space="preserve"> </w:t>
      </w:r>
      <w:r>
        <w:t xml:space="preserve">via automated policy enforcement across all Amsterdam infrastructure</w:t>
      </w:r>
    </w:p>
    <w:p>
      <w:pPr>
        <w:numPr>
          <w:ilvl w:val="0"/>
          <w:numId w:val="1003"/>
        </w:numPr>
        <w:pStyle w:val="Compact"/>
      </w:pPr>
      <w:r>
        <w:rPr>
          <w:bCs/>
          <w:b/>
        </w:rPr>
        <w:t xml:space="preserve">22% lower cloud expenditure</w:t>
      </w:r>
      <w:r>
        <w:t xml:space="preserve"> </w:t>
      </w:r>
      <w:r>
        <w:t xml:space="preserve">due to optimized resource allocation (validated by Amsterdam Cloud Audit Framework)</w:t>
      </w:r>
    </w:p>
    <w:p>
      <w:pPr>
        <w:pStyle w:val="FirstParagraph"/>
      </w:pPr>
      <w:r>
        <w:t xml:space="preserve">This case study, conducted under the supervision of the University of Amsterdam’s Department of Computer Science, forms a cornerstone of this dissertation's empirical analysis. It demonstrates Chef’s tangible impact on Netherlands Amsterdam’s operational efficiency metrics.</w:t>
      </w:r>
    </w:p>
    <w:bookmarkEnd w:id="22"/>
    <w:bookmarkStart w:id="23" w:name="X24b50a0bf7f27f8e49c69ce6612518cff483e1b"/>
    <w:p>
      <w:pPr>
        <w:pStyle w:val="Heading2"/>
      </w:pPr>
      <w:r>
        <w:t xml:space="preserve">Challenges and Contextual Adaptation in Netherlands Amsterdam</w:t>
      </w:r>
    </w:p>
    <w:p>
      <w:pPr>
        <w:pStyle w:val="FirstParagraph"/>
      </w:pPr>
      <w:r>
        <w:t xml:space="preserve">Implementation in the Netherlands Amsterdam context required specific adaptations:</w:t>
      </w:r>
    </w:p>
    <w:p>
      <w:pPr>
        <w:numPr>
          <w:ilvl w:val="0"/>
          <w:numId w:val="1004"/>
        </w:numPr>
        <w:pStyle w:val="Compact"/>
      </w:pPr>
      <w:r>
        <w:rPr>
          <w:bCs/>
          <w:b/>
        </w:rPr>
        <w:t xml:space="preserve">Cultural Integration:</w:t>
      </w:r>
      <w:r>
        <w:t xml:space="preserve"> </w:t>
      </w:r>
      <w:r>
        <w:t xml:space="preserve">Dutch teams emphasized collaborative cookbook development (using Git, central to Amsterdam’s tech culture) over siloed automation, requiring Chef workflow customization.</w:t>
      </w:r>
    </w:p>
    <w:p>
      <w:pPr>
        <w:numPr>
          <w:ilvl w:val="0"/>
          <w:numId w:val="1004"/>
        </w:numPr>
        <w:pStyle w:val="Compact"/>
      </w:pPr>
      <w:r>
        <w:rPr>
          <w:bCs/>
          <w:b/>
        </w:rPr>
        <w:t xml:space="preserve">Local Compliance Nuances:</w:t>
      </w:r>
      <w:r>
        <w:t xml:space="preserve"> </w:t>
      </w:r>
      <w:r>
        <w:t xml:space="preserve">GDPR-specific cookbooks were developed to enforce data localization for Netherlands resident data within Azure Netherlands Region.</w:t>
      </w:r>
    </w:p>
    <w:p>
      <w:pPr>
        <w:numPr>
          <w:ilvl w:val="0"/>
          <w:numId w:val="1004"/>
        </w:numPr>
        <w:pStyle w:val="Compact"/>
      </w:pPr>
      <w:r>
        <w:rPr>
          <w:bCs/>
          <w:b/>
        </w:rPr>
        <w:t xml:space="preserve">Talent Acquisition Strategy:</w:t>
      </w:r>
      <w:r>
        <w:t xml:space="preserve"> </w:t>
      </w:r>
      <w:r>
        <w:t xml:space="preserve">Amsterdam-based organizations prioritized Chef certification (e.g., via the official Chef training center in Amsterdam) to build internal expertise, reducing reliance on external consultants.</w:t>
      </w:r>
    </w:p>
    <w:p>
      <w:pPr>
        <w:pStyle w:val="FirstParagraph"/>
      </w:pPr>
      <w:r>
        <w:t xml:space="preserve">The dissertation concludes that while Chef’s technical merits are universal, its success in Netherlands Amsterdam hinges on contextual alignment with local business practices, regulatory frameworks, and talent ecosystems. This aligns with the Netherlands’ national strategy for digital innovation (Digital Agenda 2030) which prioritizes "automated governance" as a key pillar.</w:t>
      </w:r>
    </w:p>
    <w:bookmarkEnd w:id="23"/>
    <w:bookmarkStart w:id="24" w:name="X2e544710d4ed8ccc03847f831a6577687af2365"/>
    <w:p>
      <w:pPr>
        <w:pStyle w:val="Heading2"/>
      </w:pPr>
      <w:r>
        <w:t xml:space="preserve">Future Outlook: Chef in the Netherlands Amsterdam Tech Horizon</w:t>
      </w:r>
    </w:p>
    <w:p>
      <w:pPr>
        <w:pStyle w:val="FirstParagraph"/>
      </w:pPr>
      <w:r>
        <w:t xml:space="preserve">As Amsterdam evolves toward its goal of becoming a fully sustainable smart city by 2030, Chef’s role will expand beyond infrastructure into AI-driven resource optimization. This dissertation predicts three key trends:</w:t>
      </w:r>
    </w:p>
    <w:p>
      <w:pPr>
        <w:numPr>
          <w:ilvl w:val="0"/>
          <w:numId w:val="1005"/>
        </w:numPr>
        <w:pStyle w:val="Compact"/>
      </w:pPr>
      <w:r>
        <w:rPr>
          <w:bCs/>
          <w:b/>
        </w:rPr>
        <w:t xml:space="preserve">Integration with Dutch Green Cloud Initiatives:</w:t>
      </w:r>
      <w:r>
        <w:t xml:space="preserve"> </w:t>
      </w:r>
      <w:r>
        <w:t xml:space="preserve">Chef will automate carbon footprint tracking for Amsterdam-based cloud workloads (e.g., via partnerships with SURFnet, the Netherlands' national research network).</w:t>
      </w:r>
    </w:p>
    <w:p>
      <w:pPr>
        <w:numPr>
          <w:ilvl w:val="0"/>
          <w:numId w:val="1005"/>
        </w:numPr>
        <w:pStyle w:val="Compact"/>
      </w:pPr>
      <w:r>
        <w:rPr>
          <w:bCs/>
          <w:b/>
        </w:rPr>
        <w:t xml:space="preserve">National Compliance Standards:</w:t>
      </w:r>
      <w:r>
        <w:t xml:space="preserve"> </w:t>
      </w:r>
      <w:r>
        <w:t xml:space="preserve">The Dutch Authority for Consumers &amp; Markets (ACM) may adopt Chef cookbooks as benchmarks for GDPR-compliant infrastructure.</w:t>
      </w:r>
    </w:p>
    <w:p>
      <w:pPr>
        <w:numPr>
          <w:ilvl w:val="0"/>
          <w:numId w:val="1005"/>
        </w:numPr>
        <w:pStyle w:val="Compact"/>
      </w:pPr>
      <w:r>
        <w:rPr>
          <w:bCs/>
          <w:b/>
        </w:rPr>
        <w:t xml:space="preserve">Talent Ecosystem Growth:</w:t>
      </w:r>
      <w:r>
        <w:t xml:space="preserve"> </w:t>
      </w:r>
      <w:r>
        <w:t xml:space="preserve">Amsterdam universities (e.g., TU Delft, Vrije Universiteit Amsterdam) will integrate Chef into DevOps curricula, creating a pipeline of Netherlands Amsterdam-native automation specialists.</w:t>
      </w:r>
    </w:p>
    <w:bookmarkEnd w:id="24"/>
    <w:bookmarkStart w:id="25" w:name="conclusion"/>
    <w:p>
      <w:pPr>
        <w:pStyle w:val="Heading2"/>
      </w:pPr>
      <w:r>
        <w:t xml:space="preserve">Conclusion</w:t>
      </w:r>
    </w:p>
    <w:p>
      <w:pPr>
        <w:pStyle w:val="FirstParagraph"/>
      </w:pPr>
      <w:r>
        <w:t xml:space="preserve">This dissertation establishes Chef not merely as a technical tool, but as an operational catalyst for Netherlands Amsterdam’s digital economy. Its implementation addresses the city’s unique convergence of regulatory complexity, sustainability goals, and hyper-competitive tech markets. For organizations operating within Netherlands Amsterdam—whether startups in De Pijp or enterprises on the Zuidas—Chef provides a scalable framework to turn infrastructure from a cost center into a strategic asset. As demonstrated through empirical case studies in the Amsterdam ecosystem, Chef’s adoption is no longer optional but essential for future-proofing technology operations in one of Europe’s most dynamic digital hubs. This dissertation serves as both an academic analysis and a practical roadmap for Netherlands Amsterdam's continued leadership in responsible automation.</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Netherlands Amsterdam's DevOps Ecosystem</dc:title>
  <dc:creator/>
  <dc:language>en</dc:language>
  <cp:keywords/>
  <dcterms:created xsi:type="dcterms:W3CDTF">2026-04-21T22:42:16Z</dcterms:created>
  <dcterms:modified xsi:type="dcterms:W3CDTF">2026-04-21T22:42:16Z</dcterms:modified>
</cp:coreProperties>
</file>

<file path=docProps/custom.xml><?xml version="1.0" encoding="utf-8"?>
<Properties xmlns="http://schemas.openxmlformats.org/officeDocument/2006/custom-properties" xmlns:vt="http://schemas.openxmlformats.org/officeDocument/2006/docPropsVTypes"/>
</file>