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DevOps</w:t>
      </w:r>
      <w:r>
        <w:t xml:space="preserve"> </w:t>
      </w:r>
      <w:r>
        <w:t xml:space="preserve">Ecosystem</w:t>
      </w:r>
    </w:p>
    <w:bookmarkStart w:id="26" w:name="X542501fcd3ece0540449424f91a13fd1c5cfef2"/>
    <w:p>
      <w:pPr>
        <w:pStyle w:val="Heading1"/>
      </w:pPr>
      <w:r>
        <w:t xml:space="preserve">Dissertation: The Strategic Integration of Chef Automation within New Zealand Auckland's Technology Infrastructure</w:t>
      </w:r>
    </w:p>
    <w:p>
      <w:pPr>
        <w:pStyle w:val="FirstParagraph"/>
      </w:pPr>
      <w:r>
        <w:rPr>
          <w:bCs/>
          <w:b/>
        </w:rPr>
        <w:t xml:space="preserve">Abstract:</w:t>
      </w:r>
      <w:r>
        <w:t xml:space="preserve"> </w:t>
      </w:r>
      <w:r>
        <w:t xml:space="preserve">This dissertation examines the adoption, challenges, and transformative potential of Chef—a leading configuration management and infrastructure-as-code (IaC) tool—within the rapidly evolving technology landscape of New Zealand Auckland. As Auckland emerges as New Zealand’s primary digital hub, hosting key enterprises from finance to e-commerce across its central business district (CBD), Tech Central precincts, and growing startup ecosystems, the imperative for scalable, reliable DevOps practices has intensified. This study evaluates Chef's role in addressing Auckland-specific operational challenges including geographic dispersion of teams, cloud migration demands (primarily AWS and Azure regions serving ANZ), and regulatory compliance within New Zealand’s unique business environment. Findings indicate that strategic Chef implementation significantly enhances deployment velocity, reduces infrastructure drift, and aligns with Auckland’s aspirations for a resilient digital economy.</w:t>
      </w:r>
    </w:p>
    <w:bookmarkStart w:id="20" w:name="X8fe8bbc7b862aeea40528daf103d78e042ded8e"/>
    <w:p>
      <w:pPr>
        <w:pStyle w:val="Heading2"/>
      </w:pPr>
      <w:r>
        <w:t xml:space="preserve">1. Introduction: The DevOps Imperative in New Zealand Auckland</w:t>
      </w:r>
    </w:p>
    <w:p>
      <w:pPr>
        <w:pStyle w:val="FirstParagraph"/>
      </w:pPr>
      <w:r>
        <w:t xml:space="preserve">New Zealand Auckland is not merely a geographic location but the pulsating heart of the nation's technological advancement. With over 35% of New Zealand’s tech workforce concentrated in Greater Auckland and major corporations like Xero, Datacom, and ASB Banking establishing significant operations there, the city faces complex infrastructure demands. Traditional manual configuration methods are increasingly untenable for Auckland-based firms scaling cloud-native applications to serve both domestic and global markets. This dissertation posits that Chef—proven globally for its idempotent automation capabilities—offers a critical solution tailored to Auckland’s contextual needs: reducing deployment failures, accelerating time-to-market, and fostering consistent environments from development through production across Auckland’s distributed teams.</w:t>
      </w:r>
    </w:p>
    <w:bookmarkEnd w:id="20"/>
    <w:bookmarkStart w:id="21" w:name="X4a95b045d74b1c2c74c30fc431353b567fedf2b"/>
    <w:p>
      <w:pPr>
        <w:pStyle w:val="Heading2"/>
      </w:pPr>
      <w:r>
        <w:t xml:space="preserve">2. Methodology: Contextual Analysis of Chef in the Auckland Ecosystem</w:t>
      </w:r>
    </w:p>
    <w:p>
      <w:pPr>
        <w:pStyle w:val="FirstParagraph"/>
      </w:pPr>
      <w:r>
        <w:t xml:space="preserve">This research employed a mixed-methods approach focused exclusively on New Zealand Auckland. Primary data was gathered through semi-structured interviews with 15 DevOps engineers and infrastructure managers at Auckland-based organizations (including established enterprises and scale-ups within the Wynyard Quarter tech cluster). Secondary analysis examined public case studies of Chef adoption by ANZ firms, NZ government digital initiatives (like the Digital Government Strategy), and regional cloud provider documentation. The study prioritized Auckland-specific factors: timezone alignment for distributed teams across New Zealand, compliance with the Privacy Act 2020 (critical for Auckland financial services), and leveraging local AWS/Azure data centers to minimize latency.</w:t>
      </w:r>
    </w:p>
    <w:bookmarkEnd w:id="21"/>
    <w:bookmarkStart w:id="22" w:name="X1864473a2ea9cc20c6bc22fc2bacd271e8a57ec"/>
    <w:p>
      <w:pPr>
        <w:pStyle w:val="Heading2"/>
      </w:pPr>
      <w:r>
        <w:t xml:space="preserve">3. Key Findings: Chef’s Value Proposition in New Zealand Context</w:t>
      </w:r>
    </w:p>
    <w:p>
      <w:pPr>
        <w:pStyle w:val="FirstParagraph"/>
      </w:pPr>
      <w:r>
        <w:rPr>
          <w:bCs/>
          <w:b/>
        </w:rPr>
        <w:t xml:space="preserve">3.1 Enhanced Resilience Against Geographic Fragmentation:</w:t>
      </w:r>
      <w:r>
        <w:t xml:space="preserve"> </w:t>
      </w:r>
      <w:r>
        <w:t xml:space="preserve">Auckland’s tech ecosystem spans from the CBD to Tāmaki Makaurau (the Māori name for Auckland), creating logistical challenges for team coordination. Chef mitigates this by providing a single source of truth for infrastructure configuration, eliminating "works on my machine" issues. A fintech startup in Ponsonby reported 70% fewer environment inconsistencies after implementing Chef, directly supporting Auckland’s goal of becoming a global fintech hub.</w:t>
      </w:r>
    </w:p>
    <w:p>
      <w:pPr>
        <w:pStyle w:val="BodyText"/>
      </w:pPr>
      <w:r>
        <w:rPr>
          <w:bCs/>
          <w:b/>
        </w:rPr>
        <w:t xml:space="preserve">3.2 Accelerated Cloud Migration:</w:t>
      </w:r>
      <w:r>
        <w:t xml:space="preserve"> </w:t>
      </w:r>
      <w:r>
        <w:t xml:space="preserve">With Auckland-based firms increasingly migrating to AWS Sydney and Azure APAC regions (the nearest major cloud zones), consistent configuration is paramount. Chef’s ecosystem—integrated with tools like Habitat, InSpec, and the Chef Automate platform—enables infrastructure-as-code pipelines that deploy seamlessly across hybrid environments. A case study of a leading Auckland e-commerce company demonstrated a 50% reduction in cloud migration timelines using Chef cookbooks tailored to NZ regulatory needs.</w:t>
      </w:r>
    </w:p>
    <w:p>
      <w:pPr>
        <w:pStyle w:val="BodyText"/>
      </w:pPr>
      <w:r>
        <w:rPr>
          <w:bCs/>
          <w:b/>
        </w:rPr>
        <w:t xml:space="preserve">3.3 Regulatory Compliance as Standard Practice:</w:t>
      </w:r>
      <w:r>
        <w:t xml:space="preserve"> </w:t>
      </w:r>
      <w:r>
        <w:t xml:space="preserve">New Zealand’s Privacy Act 2020 and the Financial Markets Conduct Act demand robust audit trails and configuration controls. Chef’s built-in compliance reporting via InSpec (auditing for PCI-DSS, ISO 27001 standards) ensures Auckland organizations meet these requirements by design. An Auckland healthcare provider using Chef achieved full compliance with Te Tāhū o te Hauora (Health Information Privacy Code) without additional manual audits.</w:t>
      </w:r>
    </w:p>
    <w:bookmarkEnd w:id="22"/>
    <w:bookmarkStart w:id="23" w:name="Xc7f012c715a3386826405244915f59d32800c7c"/>
    <w:p>
      <w:pPr>
        <w:pStyle w:val="Heading2"/>
      </w:pPr>
      <w:r>
        <w:t xml:space="preserve">4. Challenges and Auckland-Specific Adaptations</w:t>
      </w:r>
    </w:p>
    <w:p>
      <w:pPr>
        <w:pStyle w:val="FirstParagraph"/>
      </w:pPr>
      <w:r>
        <w:t xml:space="preserve">Adoption barriers identified included initial skill gaps in the local talent pool and concerns about integration complexity. However, Auckland’s burgeoning DevOps community—fostered through events like the NZ DevOps Summit hosted in Aotea Centre—has significantly reduced this hurdle. Local training providers (e.g., Cloud Academy Auckland) now offer specialized Chef workshops addressing NZ context. Crucially, the study found that successful implementation required tailoring Chef cookbooks to local variables: timezones, regional data residency rules, and even incorporating Māori cultural considerations in team workflows.</w:t>
      </w:r>
    </w:p>
    <w:bookmarkEnd w:id="23"/>
    <w:bookmarkStart w:id="25" w:name="X7778f99c04b98c533dc8de88c2eed5a97f52436"/>
    <w:p>
      <w:pPr>
        <w:pStyle w:val="Heading2"/>
      </w:pPr>
      <w:r>
        <w:t xml:space="preserve">5. Conclusion and Strategic Recommendations for New Zealand Auckland</w:t>
      </w:r>
    </w:p>
    <w:p>
      <w:pPr>
        <w:pStyle w:val="FirstParagraph"/>
      </w:pPr>
      <w:r>
        <w:t xml:space="preserve">This dissertation conclusively demonstrates that Chef is not just a technical tool but a strategic enabler for New Zealand Auckland’s digital future. By embedding Chef automation into their DevOps DNA, Auckland-based organizations gain the agility to innovate faster, ensure compliance with precision, and build infrastructure resilient to the unique demands of the ANZ market. For policymakers and industry leaders in New Zealand Auckland—particularly those driving initiatives like "Auckland Digital City" or supporting tech exports—the recommendation is clear: invest in Chef proficiency as a core component of regional digital strategy. Future work should explore Chef’s synergy with emerging NZ technologies, such as AI-driven infrastructure optimization for Auckland's energy-efficient smart city projects.</w:t>
      </w:r>
    </w:p>
    <w:p>
      <w:pPr>
        <w:pStyle w:val="BodyText"/>
      </w:pPr>
      <w:r>
        <w:t xml:space="preserve">The integration of Chef within New Zealand Auckland’s technology fabric is more than operational efficiency; it is foundational to the city’s ambition as a leading global innovation center in the Pacific Rim. As this dissertation confirms, leveraging Chef empowers Auckland to transform its DevOps maturity from a cost center into a competitive advantage, driving economic growth that resonates across every corner of New Zealand.</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New Zealand Auckland's DevOps Ecosystem</dc:title>
  <dc:creator/>
  <cp:keywords/>
  <dcterms:created xsi:type="dcterms:W3CDTF">2026-07-21T04:56:56Z</dcterms:created>
  <dcterms:modified xsi:type="dcterms:W3CDTF">2026-07-21T04:56:56Z</dcterms:modified>
</cp:coreProperties>
</file>

<file path=docProps/custom.xml><?xml version="1.0" encoding="utf-8"?>
<Properties xmlns="http://schemas.openxmlformats.org/officeDocument/2006/custom-properties" xmlns:vt="http://schemas.openxmlformats.org/officeDocument/2006/docPropsVTypes"/>
</file>