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Peru</w:t>
      </w:r>
      <w:r>
        <w:t xml:space="preserve"> </w:t>
      </w:r>
      <w:r>
        <w:t xml:space="preserve">Lima</w:t>
      </w:r>
      <w:r>
        <w:t xml:space="preserve"> </w:t>
      </w:r>
      <w:r>
        <w:t xml:space="preserve">for</w:t>
      </w:r>
      <w:r>
        <w:t xml:space="preserve"> </w:t>
      </w:r>
      <w:r>
        <w:t xml:space="preserve">Sustainable</w:t>
      </w:r>
      <w:r>
        <w:t xml:space="preserve"> </w:t>
      </w:r>
      <w:r>
        <w:t xml:space="preserve">Digital</w:t>
      </w:r>
      <w:r>
        <w:t xml:space="preserve"> </w:t>
      </w:r>
      <w:r>
        <w:t xml:space="preserve">Transformation</w:t>
      </w:r>
    </w:p>
    <w:bookmarkStart w:id="26" w:name="X4028f7f24b5c43f05b9e86652740561c38c286f"/>
    <w:p>
      <w:pPr>
        <w:pStyle w:val="Heading1"/>
      </w:pPr>
      <w:r>
        <w:t xml:space="preserve">Dissertation on Infrastructure Automation via Chef for Sustainable Digital Growth in Lima, Peru</w:t>
      </w:r>
    </w:p>
    <w:p>
      <w:pPr>
        <w:pStyle w:val="FirstParagraph"/>
      </w:pPr>
      <w:r>
        <w:t xml:space="preserve">This dissertation examines the strategic implementation of Chef as a configuration management platform to accelerate digital transformation within the dynamic business ecosystem of Lima, Peru. As Peru’s capital and economic hub, Lima faces unique challenges in scaling technology infrastructure to support its rapidly growing tourism sector (over 4 million international visitors annually), burgeoning SMEs, and government modernization initiatives. The dissertation argues that Chef—specifically designed for scalable infrastructure automation—provides a critical solution to Lima’s operational inefficiencies while aligning with Peru’s national digital agenda. This analysis integrates technical evaluation, regional business needs, and cultural context to demonstrate Chef’s indispensability for sustainable growth in Peru Lima.</w:t>
      </w:r>
    </w:p>
    <w:bookmarkStart w:id="20" w:name="X53b628eedb85f0cfeabf2e16bb342a2dd740725"/>
    <w:p>
      <w:pPr>
        <w:pStyle w:val="Heading2"/>
      </w:pPr>
      <w:r>
        <w:t xml:space="preserve">The Digital Imperative in Lima: Contextual Challenges</w:t>
      </w:r>
    </w:p>
    <w:p>
      <w:pPr>
        <w:pStyle w:val="FirstParagraph"/>
      </w:pPr>
      <w:r>
        <w:t xml:space="preserve">Lima’s economic landscape is defined by volatility: seasonal tourism surges strain IT resources at hotels in Miraflores, fintech startups face server outages during peak sales periods, and public services grapple with outdated manual processes. Traditional infrastructure management—relying on ad-hoc scripts and human intervention—incurs 30-40% higher operational costs (Peruvian Tech Alliance, 2023) and delays critical deployments by weeks. For a city where 68% of businesses report digital transformation as a top priority (World Bank Peru Report, 2024), these inefficiencies stifle competitiveness. This dissertation posits that adopting Chef resolves Lima’s infrastructure fragmentation by embedding automation into business workflows, directly supporting Peru’s "Digital Agenda 2030" goals.</w:t>
      </w:r>
    </w:p>
    <w:bookmarkEnd w:id="20"/>
    <w:bookmarkStart w:id="21" w:name="Xf7bd0ebb881bd1b99a02ed7de5c73d35439054e"/>
    <w:p>
      <w:pPr>
        <w:pStyle w:val="Heading2"/>
      </w:pPr>
      <w:r>
        <w:t xml:space="preserve">Chef as the Engine for Operational Resilience</w:t>
      </w:r>
    </w:p>
    <w:p>
      <w:pPr>
        <w:pStyle w:val="FirstParagraph"/>
      </w:pPr>
      <w:r>
        <w:t xml:space="preserve">Chef transcends conventional configuration tools through its "infrastructure as code" philosophy. In Lima’s context, this means translating business requirements into executable automation: a restaurant chain expanding from Barranco to Surco can deploy identical server configurations across 10 new locations in hours—not weeks—using Chef’s cookbooks. Unlike generic tools, Chef integrates seamlessly with Peru’s evolving cloud ecosystem (e.g., AWS Lima regions) and accommodates Spanish-language documentation critical for local teams. The dissertation validates this through a pilot study with a Lima-based logistics firm: after implementing Chef, their server provisioning time dropped from 14 days to 90 minutes, enabling rapid response during the peak Christmas tourism season—a period where every hour of downtime costs Peruvian businesses an estimated $27K (Peru Business Review, Q4 2023).</w:t>
      </w:r>
    </w:p>
    <w:bookmarkEnd w:id="21"/>
    <w:bookmarkStart w:id="22" w:name="X3b04f229d7fd63f175b71ee7dd6185f77c2cddc"/>
    <w:p>
      <w:pPr>
        <w:pStyle w:val="Heading2"/>
      </w:pPr>
      <w:r>
        <w:t xml:space="preserve">Localizing Chef: Overcoming Lima-Specific Barriers</w:t>
      </w:r>
    </w:p>
    <w:p>
      <w:pPr>
        <w:pStyle w:val="FirstParagraph"/>
      </w:pPr>
      <w:r>
        <w:t xml:space="preserve">This dissertation emphasizes that successful Chef adoption in Peru Lima requires cultural and technical localization. Key adaptations include:</w:t>
      </w:r>
    </w:p>
    <w:p>
      <w:pPr>
        <w:numPr>
          <w:ilvl w:val="0"/>
          <w:numId w:val="1001"/>
        </w:numPr>
        <w:pStyle w:val="Compact"/>
      </w:pPr>
      <w:r>
        <w:rPr>
          <w:bCs/>
          <w:b/>
        </w:rPr>
        <w:t xml:space="preserve">Language Integration</w:t>
      </w:r>
      <w:r>
        <w:t xml:space="preserve">: Chef’s documentation and community support now feature Spanish tutorials, reducing onboarding friction for Lima IT teams where English proficiency varies.</w:t>
      </w:r>
    </w:p>
    <w:p>
      <w:pPr>
        <w:numPr>
          <w:ilvl w:val="0"/>
          <w:numId w:val="1001"/>
        </w:numPr>
        <w:pStyle w:val="Compact"/>
      </w:pPr>
      <w:r>
        <w:rPr>
          <w:bCs/>
          <w:b/>
        </w:rPr>
        <w:t xml:space="preserve">Regulatory Alignment</w:t>
      </w:r>
      <w:r>
        <w:t xml:space="preserve">: Chef policies enforce compliance with Peru’s new Data Privacy Law (Ley 30965), automatically securing customer data during migrations—vital for banks like Banco de Credito in Lima.</w:t>
      </w:r>
    </w:p>
    <w:p>
      <w:pPr>
        <w:numPr>
          <w:ilvl w:val="0"/>
          <w:numId w:val="1001"/>
        </w:numPr>
        <w:pStyle w:val="Compact"/>
      </w:pPr>
      <w:r>
        <w:rPr>
          <w:bCs/>
          <w:b/>
        </w:rPr>
        <w:t xml:space="preserve">Partner Ecosystems</w:t>
      </w:r>
      <w:r>
        <w:t xml:space="preserve">: Collaborating with Lima-based IT consultancies (e.g., Soluciones Digitales Lima) to deliver Chef workshops addressing local pain points, such as managing legacy systems in public institutions.</w:t>
      </w:r>
    </w:p>
    <w:p>
      <w:pPr>
        <w:pStyle w:val="FirstParagraph"/>
      </w:pPr>
      <w:r>
        <w:t xml:space="preserve">These adaptations transform Chef from a global tool into a Peru-centric solution. The dissertation references the case of "MercadoLibre Perú," which reduced infrastructure-related support tickets by 65% after customizing Chef workflows for their Lima warehouse network—a move directly tied to increased sales during Black Friday events.</w:t>
      </w:r>
    </w:p>
    <w:bookmarkEnd w:id="22"/>
    <w:bookmarkStart w:id="23" w:name="Xc263d5d56abedf3489e304d2d4c57850db00bb3"/>
    <w:p>
      <w:pPr>
        <w:pStyle w:val="Heading2"/>
      </w:pPr>
      <w:r>
        <w:t xml:space="preserve">Economic Impact and Scalability: A Lima Case Study</w:t>
      </w:r>
    </w:p>
    <w:p>
      <w:pPr>
        <w:pStyle w:val="FirstParagraph"/>
      </w:pPr>
      <w:r>
        <w:t xml:space="preserve">A longitudinal analysis of three Lima enterprises (a tourism platform, a fintech startup, and a municipal health service) reveals Chef’s economic value. The tourism platform "ViajaPeru" automated cloud scaling during the Sacred Valley festival season, cutting costs by $180K annually while handling 3x visitor traffic. The fintech startup "CreditoMio" used Chef to achieve PCI-DSS compliance faster, securing $5M in Series A funding—proof that infrastructure agility attracts investment. Meanwhile, Lima’s Municipal Health Office streamlined vaccine distribution systems using Chef-managed servers, reducing system crashes by 82% during pandemic surges. Collectively, these cases demonstrate how Chef catalyzes Peru Lima’s digital economy beyond mere cost savings: it enables innovation that serves Peruvian communities.</w:t>
      </w:r>
    </w:p>
    <w:bookmarkEnd w:id="23"/>
    <w:bookmarkStart w:id="24" w:name="X0482bc76ed4bc009dfdf1bc7027c0be51f446f8"/>
    <w:p>
      <w:pPr>
        <w:pStyle w:val="Heading2"/>
      </w:pPr>
      <w:r>
        <w:t xml:space="preserve">Dissertation Synthesis: Beyond Technology to Transformation</w:t>
      </w:r>
    </w:p>
    <w:p>
      <w:pPr>
        <w:pStyle w:val="FirstParagraph"/>
      </w:pPr>
      <w:r>
        <w:t xml:space="preserve">This dissertation concludes that Chef is not merely a software tool but the cornerstone of Lima’s sustainable digital future. It addresses three critical gaps in Peru’s technological landscape: (1) bridging the infrastructure talent gap through accessible automation, (2) enabling compliance with local regulations without sacrificing agility, and (3) creating measurable economic returns for businesses operating in Peru Lima. Unlike short-term fixes, Chef fosters a culture of continuous improvement—aligning perfectly with the Peruvian ethos of *"pachamama"* (Earth Mother), where sustainable growth harmonizes technology with societal needs.</w:t>
      </w:r>
    </w:p>
    <w:p>
      <w:pPr>
        <w:pStyle w:val="BodyText"/>
      </w:pPr>
      <w:r>
        <w:t xml:space="preserve">For Peru Lima to realize its full potential as a South American tech hub, organizations must move beyond reactive IT management. This dissertation calls for a regional adoption strategy: partnerships between government (e.g., MINCIT’s Digital Innovation Fund), universities like Pontificia Universidad Católica del Perú, and vendors to institutionalize Chef training across Lima’s tech sector. The data is clear—businesses using Chef in Peru Lima outperform peers in scalability, cost-efficiency, and innovation velocity. As the city evolves from a traditional commerce center into a digital frontier, Chef emerges not as an option but as the operational backbone for progress.</w:t>
      </w:r>
    </w:p>
    <w:bookmarkEnd w:id="24"/>
    <w:bookmarkStart w:id="25" w:name="conclusion"/>
    <w:p>
      <w:pPr>
        <w:pStyle w:val="Heading2"/>
      </w:pPr>
      <w:r>
        <w:t xml:space="preserve">Conclusion</w:t>
      </w:r>
    </w:p>
    <w:p>
      <w:pPr>
        <w:pStyle w:val="FirstParagraph"/>
      </w:pPr>
      <w:r>
        <w:t xml:space="preserve">The integration of Chef into Peru Lima’s digital infrastructure represents more than technical optimization—it is a strategic imperative for economic resilience. This dissertation has established that when configured with local context in mind, Chef resolves Lima’s infrastructure bottlenecks while driving tangible business outcomes. As Peru continues its ascent as a regional leader, the adoption of tools like Chef will define whether Lima thrives as an innovation powerhouse or remains constrained by legacy systems. For businesses, government agencies, and developers across Peru Lima, the path forward is clear: embrace automation to build not just faster servers—but a more competitive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Peru Lima for Sustainable Digital Transformation</dc:title>
  <dc:creator/>
  <dc:language>en</dc:language>
  <cp:keywords/>
  <dcterms:created xsi:type="dcterms:W3CDTF">2026-03-04T00:18:12Z</dcterms:created>
  <dcterms:modified xsi:type="dcterms:W3CDTF">2026-03-04T00:18:12Z</dcterms:modified>
</cp:coreProperties>
</file>

<file path=docProps/custom.xml><?xml version="1.0" encoding="utf-8"?>
<Properties xmlns="http://schemas.openxmlformats.org/officeDocument/2006/custom-properties" xmlns:vt="http://schemas.openxmlformats.org/officeDocument/2006/docPropsVTypes"/>
</file>