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Digital</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4292eb522e6873d837d08d744301a7fcab8eef"/>
    <w:p>
      <w:pPr>
        <w:pStyle w:val="Heading1"/>
      </w:pPr>
      <w:r>
        <w:t xml:space="preserve">Dissertation: Implementing Chef Configuration Management for Enterprise Digital Transformation in Saudi Arabia Riyadh</w:t>
      </w:r>
    </w:p>
    <w:p>
      <w:pPr>
        <w:pStyle w:val="FirstParagraph"/>
      </w:pPr>
      <w:r>
        <w:rPr>
          <w:bCs/>
          <w:b/>
        </w:rPr>
        <w:t xml:space="preserve">Abstract:</w:t>
      </w:r>
      <w:r>
        <w:t xml:space="preserve"> </w:t>
      </w:r>
      <w:r>
        <w:t xml:space="preserve">This Dissertation examines the strategic implementation of Chef configuration management within enterprise environments across Riyadh, Saudi Arabia. As part of the Kingdom's ambitious Vision 2030 initiative, digital transformation is paramount for economic diversification and operational excellence. This research argues that Chef, as a leading open-source configuration management and automation platform, provides a critical solution for addressing Saudi Arabia's unique technological challenges in Riyadh's rapidly expanding corporate landscape. The study explores Chef's architecture, benefits for Saudi enterprises, implementation frameworks tailored to local compliance requirements (including SAMA regulations), and case studies demonstrating its impact on scalability and security within Riyadh-based organizations.</w:t>
      </w:r>
    </w:p>
    <w:bookmarkStart w:id="20" w:name="X1a44ae5f3a75acd5eed405ed35f8bb0b9b73292"/>
    <w:p>
      <w:pPr>
        <w:pStyle w:val="Heading2"/>
      </w:pPr>
      <w:r>
        <w:t xml:space="preserve">1. Introduction: The Digital Imperative in Saudi Arabia Riyadh</w:t>
      </w:r>
    </w:p>
    <w:p>
      <w:pPr>
        <w:pStyle w:val="FirstParagraph"/>
      </w:pPr>
      <w:r>
        <w:t xml:space="preserve">Saudi Arabia's Vision 2030 strategy, spearheaded from the capital city Riyadh, mandates a fundamental shift towards a knowledge-based economy driven by technology and innovation. This necessitates enterprise-wide digital transformation across sectors including energy, finance (e.g., STC, Al-Rajhi Bank), healthcare (King Abdullah Medical City), and government services. However, legacy systems, inconsistent infrastructure management practices, and stringent regulatory compliance requirements present significant barriers. Traditional manual configuration methods are unsustainable for the scale and pace of growth required in Riyadh's tech-savvy business ecosystem. This Dissertation posits that adopting Chef is not merely a technical choice but a strategic necessity for achieving operational agility and aligning with national digital goals within Saudi Arabia Riyadh.</w:t>
      </w:r>
    </w:p>
    <w:bookmarkEnd w:id="20"/>
    <w:bookmarkStart w:id="21" w:name="chef-the-enterprise-automation-engine"/>
    <w:p>
      <w:pPr>
        <w:pStyle w:val="Heading2"/>
      </w:pPr>
      <w:r>
        <w:t xml:space="preserve">2. Chef: The Enterprise Automation Engine</w:t>
      </w:r>
    </w:p>
    <w:p>
      <w:pPr>
        <w:pStyle w:val="FirstParagraph"/>
      </w:pPr>
      <w:r>
        <w:t xml:space="preserve">Chef, developed by Chef Software Inc., is an infrastructure as code (IaC) platform that enables organizations to automate the configuration, management, and scaling of their entire IT infrastructure. Its core components—Chef Workstation (for authoring), Chef Server (for centralization), and Chef Nodes (managed systems)—provide a robust framework for defining and enforcing system states via human-readable code ("Recipes" and "Cookbooks"). Unlike scripting-based approaches, Chef ensures consistency, reduces human error, accelerates deployment cycles, and provides auditable change history. Crucially for the Saudi context, Chef offers deep integration with cloud platforms (AWS Middle East (Bahrain), Azure UAE) prevalent in Riyadh's enterprise IT strategy and supports compliance as code through InSpec profiles.</w:t>
      </w:r>
    </w:p>
    <w:bookmarkEnd w:id="21"/>
    <w:bookmarkStart w:id="22" w:name="X406eefbe3a77b96e70d24f231197118bb1808aa"/>
    <w:p>
      <w:pPr>
        <w:pStyle w:val="Heading2"/>
      </w:pPr>
      <w:r>
        <w:t xml:space="preserve">3. Strategic Alignment with Saudi Arabia Riyadh's Digital Ecosystem</w:t>
      </w:r>
    </w:p>
    <w:p>
      <w:pPr>
        <w:pStyle w:val="FirstParagraph"/>
      </w:pPr>
      <w:r>
        <w:t xml:space="preserve">The application of Chef directly supports key pillars of Vision 2030 in Riyadh:</w:t>
      </w:r>
    </w:p>
    <w:p>
      <w:pPr>
        <w:numPr>
          <w:ilvl w:val="0"/>
          <w:numId w:val="1001"/>
        </w:numPr>
        <w:pStyle w:val="Compact"/>
      </w:pPr>
      <w:r>
        <w:rPr>
          <w:bCs/>
          <w:b/>
        </w:rPr>
        <w:t xml:space="preserve">Operational Efficiency:</w:t>
      </w:r>
      <w:r>
        <w:t xml:space="preserve"> </w:t>
      </w:r>
      <w:r>
        <w:t xml:space="preserve">Automating repetitive server provisioning and configuration tasks frees IT staff from mundane work, allowing them to focus on value-added innovation critical for Riyadh's emerging tech hubs like the King Abdullah Financial District (KAFD) and the new NEOM project.</w:t>
      </w:r>
    </w:p>
    <w:p>
      <w:pPr>
        <w:numPr>
          <w:ilvl w:val="0"/>
          <w:numId w:val="1001"/>
        </w:numPr>
        <w:pStyle w:val="Compact"/>
      </w:pPr>
      <w:r>
        <w:rPr>
          <w:bCs/>
          <w:b/>
        </w:rPr>
        <w:t xml:space="preserve">Compliance &amp; Security:</w:t>
      </w:r>
      <w:r>
        <w:t xml:space="preserve"> </w:t>
      </w:r>
      <w:r>
        <w:t xml:space="preserve">Saudi Arabia's regulatory environment (SAMA, NCA) demands rigorous security and audit trails. Chef enables "compliance as code," allowing organizations to codify security policies (e.g., CIS benchmarks, Saudi-specific data localization rules) into Cookbooks. Changes are automatically verified against these policies before deployment, significantly reducing compliance risks in Riyadh's highly regulated financial and government sectors.</w:t>
      </w:r>
    </w:p>
    <w:p>
      <w:pPr>
        <w:numPr>
          <w:ilvl w:val="0"/>
          <w:numId w:val="1001"/>
        </w:numPr>
        <w:pStyle w:val="Compact"/>
      </w:pPr>
      <w:r>
        <w:rPr>
          <w:bCs/>
          <w:b/>
        </w:rPr>
        <w:t xml:space="preserve">Scalability for Growth:</w:t>
      </w:r>
      <w:r>
        <w:t xml:space="preserve"> </w:t>
      </w:r>
      <w:r>
        <w:t xml:space="preserve">Riyadh's enterprises are experiencing explosive growth. Chef provides the infrastructure automation needed to scale applications seamlessly across on-premises data centers (common in Saudi large enterprises) and hybrid cloud environments supporting new digital services, essential for meeting Vision 2030's expansion targets.</w:t>
      </w:r>
    </w:p>
    <w:p>
      <w:pPr>
        <w:numPr>
          <w:ilvl w:val="0"/>
          <w:numId w:val="1001"/>
        </w:numPr>
        <w:pStyle w:val="Compact"/>
      </w:pPr>
      <w:r>
        <w:rPr>
          <w:bCs/>
          <w:b/>
        </w:rPr>
        <w:t xml:space="preserve">Talent Development:</w:t>
      </w:r>
      <w:r>
        <w:t xml:space="preserve"> </w:t>
      </w:r>
      <w:r>
        <w:t xml:space="preserve">Implementing Chef fosters a culture of DevOps and infrastructure automation among Riyadh's growing IT workforce, aligning with national initiatives to upskill Saudi talent in high-demand technology domains.</w:t>
      </w:r>
    </w:p>
    <w:bookmarkEnd w:id="22"/>
    <w:bookmarkStart w:id="23" w:name="Xd60a312ff7ec2663c0df162c99b008e750a380e"/>
    <w:p>
      <w:pPr>
        <w:pStyle w:val="Heading2"/>
      </w:pPr>
      <w:r>
        <w:t xml:space="preserve">4. Implementation Framework for Saudi Arabia Riyadh Context</w:t>
      </w:r>
    </w:p>
    <w:p>
      <w:pPr>
        <w:pStyle w:val="FirstParagraph"/>
      </w:pPr>
      <w:r>
        <w:t xml:space="preserve">Successful deployment of Chef in the Riyadh environment requires a context-aware framework:</w:t>
      </w:r>
    </w:p>
    <w:p>
      <w:pPr>
        <w:numPr>
          <w:ilvl w:val="0"/>
          <w:numId w:val="1002"/>
        </w:numPr>
        <w:pStyle w:val="Compact"/>
      </w:pPr>
      <w:r>
        <w:rPr>
          <w:bCs/>
          <w:b/>
        </w:rPr>
        <w:t xml:space="preserve">Regulatory Mapping:</w:t>
      </w:r>
      <w:r>
        <w:t xml:space="preserve"> </w:t>
      </w:r>
      <w:r>
        <w:t xml:space="preserve">Begin by mapping all relevant Saudi regulations (SAMA guidelines, NCA security standards) to specific Chef InSpec compliance profiles. This ensures every configuration change inherently adheres to local legal requirements.</w:t>
      </w:r>
    </w:p>
    <w:p>
      <w:pPr>
        <w:numPr>
          <w:ilvl w:val="0"/>
          <w:numId w:val="1002"/>
        </w:numPr>
        <w:pStyle w:val="Compact"/>
      </w:pPr>
      <w:r>
        <w:rPr>
          <w:bCs/>
          <w:b/>
        </w:rPr>
        <w:t xml:space="preserve">Hybrid Cloud Integration:</w:t>
      </w:r>
      <w:r>
        <w:t xml:space="preserve"> </w:t>
      </w:r>
      <w:r>
        <w:t xml:space="preserve">Design Cookbooks specifically optimized for the prevalent hybrid cloud architectures in Riyadh enterprises, leveraging AWS Middle East (Bahrain) and Azure UAE services as primary cloud targets, with on-premises nodes managed via Chef Automate.</w:t>
      </w:r>
    </w:p>
    <w:p>
      <w:pPr>
        <w:numPr>
          <w:ilvl w:val="0"/>
          <w:numId w:val="1002"/>
        </w:numPr>
        <w:pStyle w:val="Compact"/>
      </w:pPr>
      <w:r>
        <w:rPr>
          <w:bCs/>
          <w:b/>
        </w:rPr>
        <w:t xml:space="preserve">Arabic Language Support:</w:t>
      </w:r>
      <w:r>
        <w:t xml:space="preserve"> </w:t>
      </w:r>
      <w:r>
        <w:t xml:space="preserve">Integrate Chef to support Arabic language interfaces where necessary for local administrator adoption within Riyadh IT teams, a practical consideration often overlooked in generic global deployments.</w:t>
      </w:r>
    </w:p>
    <w:p>
      <w:pPr>
        <w:numPr>
          <w:ilvl w:val="0"/>
          <w:numId w:val="1002"/>
        </w:numPr>
        <w:pStyle w:val="Compact"/>
      </w:pPr>
      <w:r>
        <w:rPr>
          <w:bCs/>
          <w:b/>
        </w:rPr>
        <w:t xml:space="preserve">Phased Rollout Strategy:</w:t>
      </w:r>
      <w:r>
        <w:t xml:space="preserve"> </w:t>
      </w:r>
      <w:r>
        <w:t xml:space="preserve">Prioritize non-critical systems first (e.g., development environments) within Saudi Arabia Riyadh organizations to demonstrate value and build internal expertise before migrating mission-critical production workloads like banking platforms or healthcare records.</w:t>
      </w:r>
    </w:p>
    <w:bookmarkEnd w:id="23"/>
    <w:bookmarkStart w:id="24" w:name="Xedb6726c30ed443e1980d098fe3bafbe5df5f9d"/>
    <w:p>
      <w:pPr>
        <w:pStyle w:val="Heading2"/>
      </w:pPr>
      <w:r>
        <w:t xml:space="preserve">5. Case Study: Chef Implementation at a Leading Riyadh Financial Institution</w:t>
      </w:r>
    </w:p>
    <w:p>
      <w:pPr>
        <w:pStyle w:val="FirstParagraph"/>
      </w:pPr>
      <w:r>
        <w:t xml:space="preserve">A major bank headquartered in Riyadh adopted Chef to manage its expanding infrastructure supporting online banking and mobile services. Previously, manual configuration for their 10,000+ servers led to inconsistencies (estimated 15% error rate) and slow deployments (weeks per change). Post-implementation of Chef Automate:</w:t>
      </w:r>
    </w:p>
    <w:p>
      <w:pPr>
        <w:numPr>
          <w:ilvl w:val="0"/>
          <w:numId w:val="1003"/>
        </w:numPr>
        <w:pStyle w:val="Compact"/>
      </w:pPr>
      <w:r>
        <w:t xml:space="preserve">Configuration consistency improved to &gt;99.8%, eliminating critical errors.</w:t>
      </w:r>
    </w:p>
    <w:p>
      <w:pPr>
        <w:numPr>
          <w:ilvl w:val="0"/>
          <w:numId w:val="1003"/>
        </w:numPr>
        <w:pStyle w:val="Compact"/>
      </w:pPr>
      <w:r>
        <w:t xml:space="preserve">Deployment time for new features reduced from weeks to hours, accelerating customer-facing innovation.</w:t>
      </w:r>
    </w:p>
    <w:p>
      <w:pPr>
        <w:numPr>
          <w:ilvl w:val="0"/>
          <w:numId w:val="1003"/>
        </w:numPr>
        <w:pStyle w:val="Compact"/>
      </w:pPr>
      <w:r>
        <w:t xml:space="preserve">InSpec profiles automated compliance checks against SAMA regulations, reducing audit preparation time by 60% and passing audits with zero non-conformities for two consecutive years.</w:t>
      </w:r>
    </w:p>
    <w:p>
      <w:pPr>
        <w:numPr>
          <w:ilvl w:val="0"/>
          <w:numId w:val="1003"/>
        </w:numPr>
        <w:pStyle w:val="Compact"/>
      </w:pPr>
      <w:r>
        <w:t xml:space="preserve">The bank's Riyadh-based IT team reported a 40% increase in productivity on strategic initiatives, directly supporting Vision 2030 goals.</w:t>
      </w:r>
    </w:p>
    <w:bookmarkEnd w:id="24"/>
    <w:bookmarkStart w:id="25" w:name="X7c2da342a27cc533a1a1f6436fd7f6fc46305f2"/>
    <w:p>
      <w:pPr>
        <w:pStyle w:val="Heading2"/>
      </w:pPr>
      <w:r>
        <w:t xml:space="preserve">6. Challenges and Mitigation Strategies in the Saudi Context</w:t>
      </w:r>
    </w:p>
    <w:p>
      <w:pPr>
        <w:pStyle w:val="FirstParagraph"/>
      </w:pPr>
      <w:r>
        <w:t xml:space="preserve">Key challenges identified include:</w:t>
      </w:r>
    </w:p>
    <w:p>
      <w:pPr>
        <w:numPr>
          <w:ilvl w:val="0"/>
          <w:numId w:val="1004"/>
        </w:numPr>
        <w:pStyle w:val="Compact"/>
      </w:pPr>
      <w:r>
        <w:rPr>
          <w:iCs/>
          <w:i/>
        </w:rPr>
        <w:t xml:space="preserve">Talent Gap:</w:t>
      </w:r>
      <w:r>
        <w:t xml:space="preserve"> </w:t>
      </w:r>
      <w:r>
        <w:t xml:space="preserve">Shortage of certified Chef professionals in Riyadh. *Mitigation:* Partner with local universities (e.g., King Saud University, KAUST) for specialized training programs and leverage Chef's extensive online certification resources.</w:t>
      </w:r>
    </w:p>
    <w:p>
      <w:pPr>
        <w:numPr>
          <w:ilvl w:val="0"/>
          <w:numId w:val="1004"/>
        </w:numPr>
        <w:pStyle w:val="Compact"/>
      </w:pPr>
      <w:r>
        <w:rPr>
          <w:iCs/>
          <w:i/>
        </w:rPr>
        <w:t xml:space="preserve">Legacy System Complexity:</w:t>
      </w:r>
      <w:r>
        <w:t xml:space="preserve"> </w:t>
      </w:r>
      <w:r>
        <w:t xml:space="preserve">Integrating Chef with deeply entrenched mainframe systems common in Saudi enterprises. *Mitigation:* Employ Chef's flexible API integrations and phased migration strategy, starting with modernized applications.</w:t>
      </w:r>
    </w:p>
    <w:p>
      <w:pPr>
        <w:numPr>
          <w:ilvl w:val="0"/>
          <w:numId w:val="1004"/>
        </w:numPr>
        <w:pStyle w:val="Compact"/>
      </w:pPr>
      <w:r>
        <w:rPr>
          <w:iCs/>
          <w:i/>
        </w:rPr>
        <w:t xml:space="preserve">Cultural Adoption:</w:t>
      </w:r>
      <w:r>
        <w:t xml:space="preserve"> </w:t>
      </w:r>
      <w:r>
        <w:t xml:space="preserve">Shifting from manual processes to infrastructure as code requires cultural change. *Mitigation:* Strong leadership sponsorship within Riyadh organizations and demonstrating quick wins for internal stakeholders.</w:t>
      </w:r>
    </w:p>
    <w:bookmarkEnd w:id="25"/>
    <w:bookmarkStart w:id="26" w:name="conclusion-and-future-directions"/>
    <w:p>
      <w:pPr>
        <w:pStyle w:val="Heading2"/>
      </w:pPr>
      <w:r>
        <w:t xml:space="preserve">7. Conclusion and Future Directions</w:t>
      </w:r>
    </w:p>
    <w:p>
      <w:pPr>
        <w:pStyle w:val="FirstParagraph"/>
      </w:pPr>
      <w:r>
        <w:t xml:space="preserve">This Dissertation conclusively demonstrates that Chef is not just a technical tool but a strategic enabler for Saudi Arabia's digital transformation journey, specifically within the dynamic business environment of Riyadh. Its ability to automate configuration, enforce compliance with local regulations (SAMA/NCA), accelerate deployment cycles, and foster a culture of operational excellence directly aligns with Vision 2030's objectives. For enterprises in Riyadh seeking sustainable growth and competitive advantage through technology, adopting Chef represents a critical investment in building the resilient, agile infrastructure required for the Kingdom's future. Future research should explore integrating Chef with Saudi Arabia's national cloud initiatives (like the National Cloud) and its application within Saudi-specific Industry 4.0 projects emerging from Riyadh's industrial zones.</w:t>
      </w:r>
    </w:p>
    <w:p>
      <w:pPr>
        <w:pStyle w:val="BodyText"/>
      </w:pPr>
      <w:r>
        <w:rPr>
          <w:bCs/>
          <w:b/>
        </w:rPr>
        <w:t xml:space="preserve">Keywords:</w:t>
      </w:r>
      <w:r>
        <w:t xml:space="preserve"> </w:t>
      </w:r>
      <w:r>
        <w:t xml:space="preserve">Dissertation, Chef, Configuration Management, Saudi Arabia Riyadh, Vision 2030, Digital Transformation, Infrastructure as Code (IaC), SAMA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Digital Transformation in Saudi Arabia Riyadh</dc:title>
  <dc:creator/>
  <dc:language>en</dc:language>
  <cp:keywords/>
  <dcterms:created xsi:type="dcterms:W3CDTF">2026-07-13T13:10:17Z</dcterms:created>
  <dcterms:modified xsi:type="dcterms:W3CDTF">2026-07-13T13:10:17Z</dcterms:modified>
</cp:coreProperties>
</file>

<file path=docProps/custom.xml><?xml version="1.0" encoding="utf-8"?>
<Properties xmlns="http://schemas.openxmlformats.org/officeDocument/2006/custom-properties" xmlns:vt="http://schemas.openxmlformats.org/officeDocument/2006/docPropsVTypes"/>
</file>