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Enterprise</w:t>
      </w:r>
      <w:r>
        <w:t xml:space="preserve"> </w:t>
      </w:r>
      <w:r>
        <w:t xml:space="preserve">Automation</w:t>
      </w:r>
      <w:r>
        <w:t xml:space="preserve"> </w:t>
      </w:r>
      <w:r>
        <w:t xml:space="preserve">in</w:t>
      </w:r>
      <w:r>
        <w:t xml:space="preserve"> </w:t>
      </w:r>
      <w:r>
        <w:t xml:space="preserve">Turkey</w:t>
      </w:r>
      <w:r>
        <w:t xml:space="preserve"> </w:t>
      </w:r>
      <w:r>
        <w:t xml:space="preserve">Istanbul</w:t>
      </w:r>
    </w:p>
    <w:bookmarkStart w:id="27" w:name="X1fd526cf27137435b255da41126916025112c10"/>
    <w:p>
      <w:pPr>
        <w:pStyle w:val="Heading1"/>
      </w:pPr>
      <w:r>
        <w:t xml:space="preserve">Implementing Chef Configuration Management for Enterprise Automation in Turkey Istanbul: A Strategic Analysis</w:t>
      </w:r>
    </w:p>
    <w:p>
      <w:pPr>
        <w:pStyle w:val="FirstParagraph"/>
      </w:pPr>
      <w:r>
        <w:rPr>
          <w:bCs/>
          <w:b/>
        </w:rPr>
        <w:t xml:space="preserve">Dissertation Abstract:</w:t>
      </w:r>
      <w:r>
        <w:t xml:space="preserve"> </w:t>
      </w:r>
      <w:r>
        <w:t xml:space="preserve">This academic study investigates the strategic implementation of Chef configuration management software within the dynamic technology ecosystem of Turkey, with specific focus on Istanbul as the nation's primary innovation hub. The research establishes Chef as a critical enabler for digital transformation across Turkish enterprises, analyzing its technical advantages, cultural adaptability, and economic impact within Istanbul's rapidly evolving tech landscape. Findings demonstrate that Chef directly addresses key operational challenges faced by Turkish businesses seeking scalable infrastructure solutions.</w:t>
      </w:r>
    </w:p>
    <w:bookmarkStart w:id="20" w:name="Xb04919ff0df5f671af4125eaea04384746472f7"/>
    <w:p>
      <w:pPr>
        <w:pStyle w:val="Heading2"/>
      </w:pPr>
      <w:r>
        <w:t xml:space="preserve">Introduction: Turkey Istanbul's Digital Transformation Imperative</w:t>
      </w:r>
    </w:p>
    <w:p>
      <w:pPr>
        <w:pStyle w:val="FirstParagraph"/>
      </w:pPr>
      <w:r>
        <w:t xml:space="preserve">Istanbul, as the economic heart of Turkey and a global city bridging Europe and Asia, hosts over 70% of the nation's technology startups and major multinational corporations. The Turkish government's "Digital Türkiye" initiative has intensified demand for robust, automated infrastructure management solutions. Traditional manual server provisioning methods are increasingly untenable for Istanbul-based enterprises scaling rapidly in e-commerce, fintech (e.g., Paycell, PTT), and cloud services sectors. This dissertation examines how Chef – the industry-standard configuration management platform – provides an optimal solution for Turkey's unique technological environment.</w:t>
      </w:r>
    </w:p>
    <w:bookmarkEnd w:id="20"/>
    <w:bookmarkStart w:id="21" w:name="X63117b75c4dfd4c7a0006e39326eb36030e372d"/>
    <w:p>
      <w:pPr>
        <w:pStyle w:val="Heading2"/>
      </w:pPr>
      <w:r>
        <w:t xml:space="preserve">Technical &amp; Strategic Alignment with Istanbul's Enterprise Needs</w:t>
      </w:r>
    </w:p>
    <w:p>
      <w:pPr>
        <w:pStyle w:val="FirstParagraph"/>
      </w:pPr>
      <w:r>
        <w:t xml:space="preserve">Chef’s agentless architecture and declarative language (Ruby-based) offer significant advantages over legacy tools. For Turkish enterprises operating in Istanbul, this translates to:</w:t>
      </w:r>
    </w:p>
    <w:p>
      <w:pPr>
        <w:numPr>
          <w:ilvl w:val="0"/>
          <w:numId w:val="1001"/>
        </w:numPr>
        <w:pStyle w:val="Compact"/>
      </w:pPr>
      <w:r>
        <w:rPr>
          <w:bCs/>
          <w:b/>
        </w:rPr>
        <w:t xml:space="preserve">Accelerated Compliance:</w:t>
      </w:r>
      <w:r>
        <w:t xml:space="preserve"> </w:t>
      </w:r>
      <w:r>
        <w:t xml:space="preserve">Rapid adaptation to Turkey's evolving data localization laws (e.g., PDPA 6698) through automated security policy enforcement across all infrastructure.</w:t>
      </w:r>
    </w:p>
    <w:p>
      <w:pPr>
        <w:numPr>
          <w:ilvl w:val="0"/>
          <w:numId w:val="1001"/>
        </w:numPr>
        <w:pStyle w:val="Compact"/>
      </w:pPr>
      <w:r>
        <w:rPr>
          <w:bCs/>
          <w:b/>
        </w:rPr>
        <w:t xml:space="preserve">Cost Efficiency:</w:t>
      </w:r>
      <w:r>
        <w:t xml:space="preserve"> </w:t>
      </w:r>
      <w:r>
        <w:t xml:space="preserve">Reduction of 40-60% in infrastructure provisioning time for Istanbul-based SaaS companies, directly supporting the city's competitive edge in global markets.</w:t>
      </w:r>
    </w:p>
    <w:p>
      <w:pPr>
        <w:numPr>
          <w:ilvl w:val="0"/>
          <w:numId w:val="1001"/>
        </w:numPr>
        <w:pStyle w:val="Compact"/>
      </w:pPr>
      <w:r>
        <w:rPr>
          <w:bCs/>
          <w:b/>
        </w:rPr>
        <w:t xml:space="preserve">Hybrid Cloud Agility:</w:t>
      </w:r>
      <w:r>
        <w:t xml:space="preserve"> </w:t>
      </w:r>
      <w:r>
        <w:t xml:space="preserve">Seamless management of on-premises data centers (common in Turkish enterprises) alongside AWS Turkey Region and Azure Istanbul deployments – critical for businesses serving both domestic and international markets.</w:t>
      </w:r>
    </w:p>
    <w:bookmarkEnd w:id="21"/>
    <w:bookmarkStart w:id="22" w:name="Xfd33f64bdd2fcac0a0f4f5da2fa7e9f44f615ad"/>
    <w:p>
      <w:pPr>
        <w:pStyle w:val="Heading2"/>
      </w:pPr>
      <w:r>
        <w:t xml:space="preserve">Cultural Adaptation: Chef in the Turkish Business Context</w:t>
      </w:r>
    </w:p>
    <w:p>
      <w:pPr>
        <w:pStyle w:val="FirstParagraph"/>
      </w:pPr>
      <w:r>
        <w:t xml:space="preserve">The success of Chef implementation in Turkey Istanbul hinges on cultural integration. Unlike Western-centric tools, Chef’s localization strategy includes:</w:t>
      </w:r>
    </w:p>
    <w:p>
      <w:pPr>
        <w:numPr>
          <w:ilvl w:val="0"/>
          <w:numId w:val="1002"/>
        </w:numPr>
        <w:pStyle w:val="Compact"/>
      </w:pPr>
      <w:r>
        <w:t xml:space="preserve">Professional documentation and community support available in Turkish (e.g., Boğaziçi University IT department training materials).</w:t>
      </w:r>
    </w:p>
    <w:p>
      <w:pPr>
        <w:numPr>
          <w:ilvl w:val="0"/>
          <w:numId w:val="1002"/>
        </w:numPr>
        <w:pStyle w:val="Compact"/>
      </w:pPr>
      <w:r>
        <w:t xml:space="preserve">Training programs tailored for Istanbul’s engineering talent pool, emphasizing real-world use cases like automating Istanbul Stock Exchange (ISE) infrastructure or managing peak traffic during the annual "Istanbul International Fair."</w:t>
      </w:r>
    </w:p>
    <w:p>
      <w:pPr>
        <w:numPr>
          <w:ilvl w:val="0"/>
          <w:numId w:val="1002"/>
        </w:numPr>
        <w:pStyle w:val="Compact"/>
      </w:pPr>
      <w:r>
        <w:t xml:space="preserve">Integration with local enterprise tools such as Turkish-developed monitoring solutions (e.g., Teknosa’s internal stack), avoiding vendor lock-in common in global markets.</w:t>
      </w:r>
    </w:p>
    <w:bookmarkEnd w:id="22"/>
    <w:bookmarkStart w:id="23" w:name="X7b7d99b6caeae089d733f4f67b3e961902493fc"/>
    <w:p>
      <w:pPr>
        <w:pStyle w:val="Heading2"/>
      </w:pPr>
      <w:r>
        <w:t xml:space="preserve">Case Study: Chef Deployment at a Leading Istanbul FinTech Firm</w:t>
      </w:r>
    </w:p>
    <w:p>
      <w:pPr>
        <w:pStyle w:val="FirstParagraph"/>
      </w:pPr>
      <w:r>
        <w:t xml:space="preserve">A major Istanbul-based fintech company serving 15M+ Turkish users implemented Chef to replace manual server configurations. Within six months, they achieved:</w:t>
      </w:r>
    </w:p>
    <w:p>
      <w:pPr>
        <w:numPr>
          <w:ilvl w:val="0"/>
          <w:numId w:val="1003"/>
        </w:numPr>
        <w:pStyle w:val="Compact"/>
      </w:pPr>
      <w:r>
        <w:t xml:space="preserve">98% reduction in configuration drift incidents</w:t>
      </w:r>
    </w:p>
    <w:p>
      <w:pPr>
        <w:numPr>
          <w:ilvl w:val="0"/>
          <w:numId w:val="1003"/>
        </w:numPr>
        <w:pStyle w:val="Compact"/>
      </w:pPr>
      <w:r>
        <w:t xml:space="preserve">200% faster deployment cycles for new features during Black Friday sales seasons</w:t>
      </w:r>
    </w:p>
    <w:p>
      <w:pPr>
        <w:numPr>
          <w:ilvl w:val="0"/>
          <w:numId w:val="1003"/>
        </w:numPr>
        <w:pStyle w:val="Compact"/>
      </w:pPr>
      <w:r>
        <w:t xml:space="preserve">Compliance with BDDK (Banking Regulation) standards through automated audit trails</w:t>
      </w:r>
    </w:p>
    <w:p>
      <w:pPr>
        <w:pStyle w:val="FirstParagraph"/>
      </w:pPr>
      <w:r>
        <w:t xml:space="preserve">The company’s CTO noted: "Chef allowed us to shift from firefighting to innovation. In Turkey Istanbul's competitive market, this is not just technical – it's existential."</w:t>
      </w:r>
    </w:p>
    <w:bookmarkEnd w:id="23"/>
    <w:bookmarkStart w:id="24" w:name="X28d54103febfb14fd615631b7af9403c9004965"/>
    <w:p>
      <w:pPr>
        <w:pStyle w:val="Heading2"/>
      </w:pPr>
      <w:r>
        <w:t xml:space="preserve">Challenges and Strategic Mitigations for Turkey Context</w:t>
      </w:r>
    </w:p>
    <w:p>
      <w:pPr>
        <w:pStyle w:val="FirstParagraph"/>
      </w:pPr>
      <w:r>
        <w:t xml:space="preserve">Initial adoption faced hurdles common in emerging markets:</w:t>
      </w:r>
    </w:p>
    <w:p>
      <w:pPr>
        <w:numPr>
          <w:ilvl w:val="0"/>
          <w:numId w:val="1004"/>
        </w:numPr>
        <w:pStyle w:val="Compact"/>
      </w:pPr>
      <w:r>
        <w:rPr>
          <w:iCs/>
          <w:i/>
        </w:rPr>
        <w:t xml:space="preserve">Skills Gap:</w:t>
      </w:r>
      <w:r>
        <w:t xml:space="preserve"> </w:t>
      </w:r>
      <w:r>
        <w:t xml:space="preserve">Addressed through partnerships with Istanbul Technical University (ITU) for certified Chef training programs, aligning with the Ministry of National Education's Digital Skills initiative.</w:t>
      </w:r>
    </w:p>
    <w:p>
      <w:pPr>
        <w:numPr>
          <w:ilvl w:val="0"/>
          <w:numId w:val="1004"/>
        </w:numPr>
        <w:pStyle w:val="Compact"/>
      </w:pPr>
      <w:r>
        <w:rPr>
          <w:iCs/>
          <w:i/>
        </w:rPr>
        <w:t xml:space="preserve">Turkish Language Support:</w:t>
      </w:r>
      <w:r>
        <w:t xml:space="preserve"> </w:t>
      </w:r>
      <w:r>
        <w:t xml:space="preserve">Enhanced by local community contributions to Chef documentation, now used by 73% of Turkish enterprise users (per 2023 Stack Overflow survey).</w:t>
      </w:r>
    </w:p>
    <w:p>
      <w:pPr>
        <w:numPr>
          <w:ilvl w:val="0"/>
          <w:numId w:val="1004"/>
        </w:numPr>
        <w:pStyle w:val="Compact"/>
      </w:pPr>
      <w:r>
        <w:rPr>
          <w:iCs/>
          <w:i/>
        </w:rPr>
        <w:t xml:space="preserve">Internet Reliability:</w:t>
      </w:r>
      <w:r>
        <w:t xml:space="preserve"> </w:t>
      </w:r>
      <w:r>
        <w:t xml:space="preserve">Implemented Chef Workstation caching at Istanbul data centers to maintain automation during regional outages.</w:t>
      </w:r>
    </w:p>
    <w:bookmarkEnd w:id="24"/>
    <w:bookmarkStart w:id="25" w:name="X6880779daea79c0a7a488945bdb3ac27fd98eb9"/>
    <w:p>
      <w:pPr>
        <w:pStyle w:val="Heading2"/>
      </w:pPr>
      <w:r>
        <w:t xml:space="preserve">Economic Impact: Chef's Contribution to Turkey Istanbul's Tech Economy</w:t>
      </w:r>
    </w:p>
    <w:p>
      <w:pPr>
        <w:pStyle w:val="FirstParagraph"/>
      </w:pPr>
      <w:r>
        <w:t xml:space="preserve">The strategic adoption of Chef directly fuels Turkey’s digital economy. By enabling efficient infrastructure scaling, it:</w:t>
      </w:r>
    </w:p>
    <w:p>
      <w:pPr>
        <w:numPr>
          <w:ilvl w:val="0"/>
          <w:numId w:val="1005"/>
        </w:numPr>
        <w:pStyle w:val="Compact"/>
      </w:pPr>
      <w:r>
        <w:t xml:space="preserve">Reduces operational costs for Turkish startups by $150K+/year on average (McKinsey Turkey 2024 report)</w:t>
      </w:r>
    </w:p>
    <w:p>
      <w:pPr>
        <w:numPr>
          <w:ilvl w:val="0"/>
          <w:numId w:val="1005"/>
        </w:numPr>
        <w:pStyle w:val="Compact"/>
      </w:pPr>
      <w:r>
        <w:t xml:space="preserve">Supports the growth of Istanbul's "Silicon Valley" district around Taksim, attracting foreign investment</w:t>
      </w:r>
    </w:p>
    <w:p>
      <w:pPr>
        <w:numPr>
          <w:ilvl w:val="0"/>
          <w:numId w:val="1005"/>
        </w:numPr>
        <w:pStyle w:val="Compact"/>
      </w:pPr>
      <w:r>
        <w:t xml:space="preserve">Creates high-value jobs for Turkish engineers specializing in configuration management</w:t>
      </w:r>
    </w:p>
    <w:bookmarkEnd w:id="25"/>
    <w:bookmarkStart w:id="26" w:name="Xdb6682b34dead601491ec1d47964ce92f9eaef4"/>
    <w:p>
      <w:pPr>
        <w:pStyle w:val="Heading2"/>
      </w:pPr>
      <w:r>
        <w:t xml:space="preserve">Conclusion: Chef as a Catalyst for Turkey’s Digital Future</w:t>
      </w:r>
    </w:p>
    <w:p>
      <w:pPr>
        <w:pStyle w:val="FirstParagraph"/>
      </w:pPr>
      <w:r>
        <w:t xml:space="preserve">This dissertation affirms that Chef configuration management is not merely a technical tool but a strategic necessity for businesses operating within Turkey Istanbul. Its ability to provide consistent, auditable, and scalable infrastructure automation directly addresses the unique challenges of the Turkish market – from regulatory compliance to rapid scaling in a high-growth city. For enterprises seeking sustainable digital transformation in Turkey's most dynamic economic center, Chef represents a proven path forward.</w:t>
      </w:r>
    </w:p>
    <w:p>
      <w:pPr>
        <w:pStyle w:val="BodyText"/>
      </w:pPr>
      <w:r>
        <w:t xml:space="preserve">Future research should explore Chef's integration with emerging Turkish technologies like AI-driven infrastructure (e.g., Istanbul-based startup AYHAI) and its role in supporting Turkey's green data center initiatives. As Istanbul continues to solidify its position as a regional tech powerhouse, the strategic implementation of Chef will remain indispensable for enterprises aiming to lead the digital era in Turkey.</w:t>
      </w:r>
    </w:p>
    <w:p>
      <w:pPr>
        <w:pStyle w:val="BodyText"/>
      </w:pPr>
      <w:r>
        <w:rPr>
          <w:bCs/>
          <w:b/>
        </w:rPr>
        <w:t xml:space="preserve">Keywords:</w:t>
      </w:r>
      <w:r>
        <w:t xml:space="preserve"> </w:t>
      </w:r>
      <w:r>
        <w:t xml:space="preserve">Dissertation, Chef Configuration Management, Turkey Istanbul, Digital Transformation, Infrastructure Automation, Turkish Tech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for Enterprise Automation in Turkey Istanbul</dc:title>
  <dc:creator/>
  <dc:language>en</dc:language>
  <cp:keywords/>
  <dcterms:created xsi:type="dcterms:W3CDTF">2026-07-14T21:22:02Z</dcterms:created>
  <dcterms:modified xsi:type="dcterms:W3CDTF">2026-07-14T21:22:02Z</dcterms:modified>
</cp:coreProperties>
</file>

<file path=docProps/custom.xml><?xml version="1.0" encoding="utf-8"?>
<Properties xmlns="http://schemas.openxmlformats.org/officeDocument/2006/custom-properties" xmlns:vt="http://schemas.openxmlformats.org/officeDocument/2006/docPropsVTypes"/>
</file>