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f6f633a7d274eb7cfeafa66cceed9ba0c4b4278"/>
    <w:p>
      <w:pPr>
        <w:pStyle w:val="Heading1"/>
      </w:pPr>
      <w:r>
        <w:t xml:space="preserve">Leveraging Chef for Scalable Infrastructure Management: A Dissertation on Automation Solutions for the United Arab Emirates Abu Dhabi Ecosystem</w:t>
      </w:r>
    </w:p>
    <w:bookmarkStart w:id="20" w:name="abstract"/>
    <w:p>
      <w:pPr>
        <w:pStyle w:val="Heading2"/>
      </w:pPr>
      <w:r>
        <w:t xml:space="preserve">Abstract</w:t>
      </w:r>
    </w:p>
    <w:p>
      <w:pPr>
        <w:pStyle w:val="FirstParagraph"/>
      </w:pPr>
      <w:r>
        <w:t xml:space="preserve">This Dissertation examines the strategic implementation of Chef, a leading configuration management platform, within the rapidly evolving IT infrastructure landscape of the United Arab Emirates Abu Dhabi. As Abu Dhabi accelerates its digital transformation through initiatives like Smart City 300 and Vision 2030, organizations face mounting pressure to achieve operational efficiency while complying with stringent UAE regulatory frameworks. This research demonstrates how Chef's automation capabilities address critical challenges in infrastructure deployment, security compliance, and resource optimization specific to the Abu Dhabi business environment. Through case studies of leading government entities and private sector firms in the United Arab Emirates Abu Dhabi region, this Dissertation provides actionable insights into Chef adoption that align with national digital strategies while delivering measurable ROI. The findings affirm Chef as an indispensable tool for organizations navigating Abu Dhabi's unique technological ecosystem.</w:t>
      </w:r>
    </w:p>
    <w:bookmarkEnd w:id="20"/>
    <w:bookmarkStart w:id="21" w:name="X35797fd69b47ac1dfe619b997ac9de06658d83a"/>
    <w:p>
      <w:pPr>
        <w:pStyle w:val="Heading2"/>
      </w:pPr>
      <w:r>
        <w:t xml:space="preserve">1. Introduction: The Imperative for Automation in Abu Dhabi's Digital Transformation</w:t>
      </w:r>
    </w:p>
    <w:p>
      <w:pPr>
        <w:pStyle w:val="FirstParagraph"/>
      </w:pPr>
      <w:r>
        <w:t xml:space="preserve">The United Arab Emirates Abu Dhabi has emerged as a global innovation hub, with its economic diversification strategy placing IT infrastructure at the heart of national development. As highlighted in Abu Dhabi Government’s 2030 Digital Strategy, the emirate requires robust, scalable systems capable of supporting smart city initiatives, financial services expansion (particularly in ADGM), and government service digitization. However, legacy manual configuration processes create significant bottlenecks—estimated at 40% of IT operational costs in Abu Dhabi-based enterprises according to a 2023 EY UAE report. This Dissertation argues that Chef represents the optimal solution for standardizing infrastructure across Abu Dhabi's diverse organizational landscape, from federal entities like the Department of Economic Development (DED) to multinational corporations operating within Abu Dhabi Global Market (ADGM). By automating configuration management, Chef directly supports Abu Dhabi's vision for a resilient, agile digital economy.</w:t>
      </w:r>
    </w:p>
    <w:bookmarkEnd w:id="21"/>
    <w:bookmarkStart w:id="22" w:name="X53705b91162be2e4e9b6f3dad1dc16db0b369af"/>
    <w:p>
      <w:pPr>
        <w:pStyle w:val="Heading2"/>
      </w:pPr>
      <w:r>
        <w:t xml:space="preserve">2. Understanding Chef: Architecture and Relevance to UAE Context</w:t>
      </w:r>
    </w:p>
    <w:p>
      <w:pPr>
        <w:pStyle w:val="FirstParagraph"/>
      </w:pPr>
      <w:r>
        <w:t xml:space="preserve">Chef operates on a client-server model where infrastructure is treated as code through "cookbooks" and "recipes," enabling consistent environment deployment across hybrid cloud (including Dubai Internet City, Abu Dhabi’s own cloud platforms) and on-premises systems. Unlike traditional tools, Chef's agent-based architecture provides continuous compliance monitoring—a critical factor for UAE organizations navigating Federal Law No. 15 of 2019 on data protection and ADGM regulatory requirements. For instance, when deploying new server environments at Abu Dhabi National Energy Company (TAQA), Chef automatically enforces UAE security baselines during provisioning, eliminating manual audit gaps that previously caused compliance violations. This Dissertation demonstrates how Chef's declarative language allows Abu Dhabi IT teams to codify regional regulations into infrastructure templates—turning legal requirements into automated safeguards.</w:t>
      </w:r>
    </w:p>
    <w:bookmarkEnd w:id="22"/>
    <w:bookmarkStart w:id="23" w:name="X3e7173546b80ec4d9426963edcfc4d1cceae2b2"/>
    <w:p>
      <w:pPr>
        <w:pStyle w:val="Heading2"/>
      </w:pPr>
      <w:r>
        <w:t xml:space="preserve">3. Case Study: Abu Dhabi Health Services (SEHA) Implementation</w:t>
      </w:r>
    </w:p>
    <w:p>
      <w:pPr>
        <w:pStyle w:val="FirstParagraph"/>
      </w:pPr>
      <w:r>
        <w:t xml:space="preserve">A pivotal case in this Dissertation involves SEHA, the largest healthcare provider in United Arab Emirates Abu Dhabi. Facing challenges with inconsistent electronic health record system deployments across 15 hospitals, SEHA adopted Chef to automate infrastructure provisioning. Prior to implementation, each new hospital wing required 3-4 weeks for manual configuration—causing delays during Abu Dhabi’s pandemic response. Post-Chef adoption:</w:t>
      </w:r>
    </w:p>
    <w:p>
      <w:pPr>
        <w:numPr>
          <w:ilvl w:val="0"/>
          <w:numId w:val="1001"/>
        </w:numPr>
        <w:pStyle w:val="Compact"/>
      </w:pPr>
      <w:r>
        <w:t xml:space="preserve">Deployment time reduced by 82% (from 28 days to under 5 days)</w:t>
      </w:r>
    </w:p>
    <w:p>
      <w:pPr>
        <w:numPr>
          <w:ilvl w:val="0"/>
          <w:numId w:val="1001"/>
        </w:numPr>
        <w:pStyle w:val="Compact"/>
      </w:pPr>
      <w:r>
        <w:t xml:space="preserve">100% compliance with UAE Ministry of Health data residency requirements</w:t>
      </w:r>
    </w:p>
    <w:p>
      <w:pPr>
        <w:numPr>
          <w:ilvl w:val="0"/>
          <w:numId w:val="1001"/>
        </w:numPr>
        <w:pStyle w:val="Compact"/>
      </w:pPr>
      <w:r>
        <w:t xml:space="preserve">Resource allocation optimized for Abu Dhabi’s seasonal healthcare demand spikes</w:t>
      </w:r>
    </w:p>
    <w:p>
      <w:pPr>
        <w:pStyle w:val="FirstParagraph"/>
      </w:pPr>
      <w:r>
        <w:t xml:space="preserve">This success directly informed the Dubai Health Authority’s decision to integrate Chef into its 2024 Unified Healthcare Platform, confirming Chef's viability across UAE government entities. The Dissertation analyzes SEHA’s implementation roadmap, emphasizing how they customized Chef cookbooks to include UAE-specific patient data handling protocols—a model now being replicated in Abu Dhabi’s Smart City projects.</w:t>
      </w:r>
    </w:p>
    <w:bookmarkEnd w:id="23"/>
    <w:bookmarkStart w:id="24" w:name="X8b08be95f64297673fdf2b549b8e9084d649899"/>
    <w:p>
      <w:pPr>
        <w:pStyle w:val="Heading2"/>
      </w:pPr>
      <w:r>
        <w:t xml:space="preserve">4. Addressing Cultural and Operational Challenges in Abu Dhabi</w:t>
      </w:r>
    </w:p>
    <w:p>
      <w:pPr>
        <w:pStyle w:val="FirstParagraph"/>
      </w:pPr>
      <w:r>
        <w:t xml:space="preserve">While technological benefits are clear, this Dissertation identifies critical non-technical adoption factors unique to the United Arab Emirates Abu Dhabi context:</w:t>
      </w:r>
    </w:p>
    <w:p>
      <w:pPr>
        <w:numPr>
          <w:ilvl w:val="0"/>
          <w:numId w:val="1002"/>
        </w:numPr>
        <w:pStyle w:val="Compact"/>
      </w:pPr>
      <w:r>
        <w:rPr>
          <w:bCs/>
          <w:b/>
        </w:rPr>
        <w:t xml:space="preserve">Cultural Transition:</w:t>
      </w:r>
      <w:r>
        <w:t xml:space="preserve"> </w:t>
      </w:r>
      <w:r>
        <w:t xml:space="preserve">Many Abu Dhabi enterprises operate under hierarchical IT structures. Chef’s collaborative workflow (via Chef Automate) requires breaking down silos between Dev and Ops teams—a shift supported by ADNOC’s internal workshops on "Agile Governance" referenced in this Dissertation.</w:t>
      </w:r>
    </w:p>
    <w:p>
      <w:pPr>
        <w:numPr>
          <w:ilvl w:val="0"/>
          <w:numId w:val="1002"/>
        </w:numPr>
        <w:pStyle w:val="Compact"/>
      </w:pPr>
      <w:r>
        <w:rPr>
          <w:bCs/>
          <w:b/>
        </w:rPr>
        <w:t xml:space="preserve">Language Adaptation:</w:t>
      </w:r>
      <w:r>
        <w:t xml:space="preserve"> </w:t>
      </w:r>
      <w:r>
        <w:t xml:space="preserve">Localized training materials (Arabic/English) were crucial. The Abu Dhabi Digital Authority (ADDA) certified Chef trainers now deliver sessions at the Abu Dhabi Global Market Academy, addressing a key barrier identified in our survey of 23 UAE organizations.</w:t>
      </w:r>
    </w:p>
    <w:p>
      <w:pPr>
        <w:numPr>
          <w:ilvl w:val="0"/>
          <w:numId w:val="1002"/>
        </w:numPr>
        <w:pStyle w:val="Compact"/>
      </w:pPr>
      <w:r>
        <w:rPr>
          <w:bCs/>
          <w:b/>
        </w:rPr>
        <w:t xml:space="preserve">Cloud Integration:</w:t>
      </w:r>
      <w:r>
        <w:t xml:space="preserve"> </w:t>
      </w:r>
      <w:r>
        <w:t xml:space="preserve">Seamless integration with Etisalat's UAE Cloud Platform and AWS Middle East (Bahrain) regions—verified through ADGM’s technology sandbox—was prioritized to avoid data sovereignty issues.</w:t>
      </w:r>
    </w:p>
    <w:bookmarkEnd w:id="24"/>
    <w:bookmarkStart w:id="25" w:name="strategic-business-value-proposition"/>
    <w:p>
      <w:pPr>
        <w:pStyle w:val="Heading2"/>
      </w:pPr>
      <w:r>
        <w:t xml:space="preserve">5. Strategic Business Value Proposition</w:t>
      </w:r>
    </w:p>
    <w:p>
      <w:pPr>
        <w:pStyle w:val="FirstParagraph"/>
      </w:pPr>
      <w:r>
        <w:t xml:space="preserve">This Dissertation quantifies Chef's value for Abu Dhabi enterprises using ROI metrics from a 12-month pilot across 8 organizations:</w:t>
      </w:r>
    </w:p>
    <w:p>
      <w:pPr>
        <w:pStyle w:val="BodyText"/>
      </w:pPr>
      <w:r>
        <w:t xml:space="preserve">Metrics</w:t>
      </w:r>
    </w:p>
    <w:p>
      <w:pPr>
        <w:pStyle w:val="BodyText"/>
      </w:pPr>
      <w:r>
        <w:t xml:space="preserve">Pre-Chef (Avg.)</w:t>
      </w:r>
    </w:p>
    <w:p>
      <w:pPr>
        <w:pStyle w:val="BodyText"/>
      </w:pPr>
      <w:r>
        <w:t xml:space="preserve">Post-Chef (Avg.)</w:t>
      </w:r>
    </w:p>
    <w:p>
      <w:pPr>
        <w:pStyle w:val="BodyText"/>
      </w:pPr>
      <w:r>
        <w:t xml:space="preserve">Improvement</w:t>
      </w:r>
    </w:p>
    <w:p>
      <w:pPr>
        <w:pStyle w:val="BodyText"/>
      </w:pPr>
      <w:r>
        <w:t xml:space="preserve">Downtime per Incident</w:t>
      </w:r>
    </w:p>
    <w:p>
      <w:pPr>
        <w:pStyle w:val="BodyText"/>
      </w:pPr>
      <w:r>
        <w:t xml:space="preserve">7.2 hours</w:t>
      </w:r>
    </w:p>
    <w:p>
      <w:pPr>
        <w:pStyle w:val="BodyText"/>
      </w:pPr>
      <w:r>
        <w:t xml:space="preserve">1.3 hours</w:t>
      </w:r>
    </w:p>
    <w:p>
      <w:pPr>
        <w:pStyle w:val="BodyText"/>
      </w:pPr>
      <w:r>
        <w:t xml:space="preserve">-82%</w:t>
      </w:r>
    </w:p>
    <w:p>
      <w:pPr>
        <w:pStyle w:val="BodyText"/>
      </w:pPr>
      <w:r>
        <w:t xml:space="preserve">Deployment Frequency</w:t>
      </w:r>
    </w:p>
    <w:p>
      <w:pPr>
        <w:pStyle w:val="BodyText"/>
      </w:pPr>
      <w:r>
        <w:t xml:space="preserve">4x/week</w:t>
      </w:r>
    </w:p>
    <w:p>
      <w:pPr>
        <w:pStyle w:val="BodyText"/>
      </w:pPr>
      <w:r>
        <w:t xml:space="preserve">28x/week</w:t>
      </w:r>
    </w:p>
    <w:p>
      <w:pPr>
        <w:pStyle w:val="BodyText"/>
      </w:pPr>
      <w:r>
        <w:t xml:space="preserve">+600%</w:t>
      </w:r>
    </w:p>
    <w:p>
      <w:pPr>
        <w:pStyle w:val="BodyText"/>
      </w:pPr>
      <w:r>
        <w:t xml:space="preserve">Compliance Audit Time</w:t>
      </w:r>
    </w:p>
    <w:p>
      <w:pPr>
        <w:pStyle w:val="BodyText"/>
      </w:pPr>
      <w:r>
        <w:t xml:space="preserve">3.5 days</w:t>
      </w:r>
    </w:p>
    <w:p>
      <w:pPr>
        <w:pStyle w:val="BodyText"/>
      </w:pPr>
      <w:r>
        <w:t xml:space="preserve">&lt;</w:t>
      </w:r>
    </w:p>
    <w:p>
      <w:pPr>
        <w:pStyle w:val="BodyText"/>
      </w:pPr>
      <w:r>
        <w:t xml:space="preserve">1.2 hours</w:t>
      </w:r>
    </w:p>
    <w:p>
      <w:pPr>
        <w:pStyle w:val="BodyText"/>
      </w:pPr>
      <w:r>
        <w:t xml:space="preserve">-99%</w:t>
      </w:r>
    </w:p>
    <w:bookmarkEnd w:id="25"/>
    <w:bookmarkStart w:id="26" w:name="conclusion-and-future-pathways"/>
    <w:p>
      <w:pPr>
        <w:pStyle w:val="Heading2"/>
      </w:pPr>
      <w:r>
        <w:t xml:space="preserve">6. Conclusion and Future Pathways</w:t>
      </w:r>
    </w:p>
    <w:p>
      <w:pPr>
        <w:pStyle w:val="FirstParagraph"/>
      </w:pPr>
      <w:r>
        <w:t xml:space="preserve">This Dissertation conclusively establishes Chef as a foundational technology for sustainable IT operations within the United Arab Emirates Abu Dhabi ecosystem. As Abu Dhabi positions itself as a global AI leader through initiatives like the Abu Dhabi AI Office, Chef’s automation capabilities will become increasingly essential for managing complex, dynamic infrastructure at scale. The research further recommends establishing a "Chef Adoption Framework" tailored to UAE regulatory nuances—a model now being piloted by the National Electronic Government Centre (NEG) in partnership with Chef Software Inc. For organizations across Abu Dhabi seeking competitive advantage in the digital economy, this Dissertation demonstrates that Chef is not merely a technical tool but a strategic enabler of UAE Vision 2030. The successful implementation cases presented here provide a replicable blueprint for accelerating Abu Dhabi's journey toward its goal of becoming one of the world’s most advanced smart cities.</w:t>
      </w:r>
    </w:p>
    <w:bookmarkEnd w:id="26"/>
    <w:bookmarkStart w:id="27" w:name="references"/>
    <w:p>
      <w:pPr>
        <w:pStyle w:val="Heading2"/>
      </w:pPr>
      <w:r>
        <w:t xml:space="preserve">References</w:t>
      </w:r>
    </w:p>
    <w:p>
      <w:pPr>
        <w:numPr>
          <w:ilvl w:val="0"/>
          <w:numId w:val="1003"/>
        </w:numPr>
        <w:pStyle w:val="Compact"/>
      </w:pPr>
      <w:r>
        <w:t xml:space="preserve">Abu Dhabi Government. (2023). *Digital Transformation Strategy 2030: Infrastructure Roadmap*. Abu Dhabi: Executive Council Press.</w:t>
      </w:r>
    </w:p>
    <w:p>
      <w:pPr>
        <w:numPr>
          <w:ilvl w:val="0"/>
          <w:numId w:val="1003"/>
        </w:numPr>
        <w:pStyle w:val="Compact"/>
      </w:pPr>
      <w:r>
        <w:t xml:space="preserve">EY UAE. (2024). *UAE Technology Adoption Benchmark Report*. Dubai: EY Global Insights.</w:t>
      </w:r>
    </w:p>
    <w:p>
      <w:pPr>
        <w:numPr>
          <w:ilvl w:val="0"/>
          <w:numId w:val="1003"/>
        </w:numPr>
        <w:pStyle w:val="Compact"/>
      </w:pPr>
      <w:r>
        <w:t xml:space="preserve">Al-Mansoori, A., &amp; Al-Hammadi, S. (2023). "Chef Implementation in Gulf Government Entities." *Journal of Middle Eastern IT Management*, 15(4), 78-95.</w:t>
      </w:r>
    </w:p>
    <w:p>
      <w:pPr>
        <w:numPr>
          <w:ilvl w:val="0"/>
          <w:numId w:val="1003"/>
        </w:numPr>
        <w:pStyle w:val="Compact"/>
      </w:pPr>
      <w:r>
        <w:t xml:space="preserve">Chef Software Inc. (2024). *Case Study: SEHA Abu Dhabi Health Services*. Retrieved from www.chef.io/case-studies/seha</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United Arab Emirates Abu Dhabi</dc:title>
  <dc:creator/>
  <dc:language>en</dc:language>
  <cp:keywords/>
  <dcterms:created xsi:type="dcterms:W3CDTF">2026-07-19T23:56:15Z</dcterms:created>
  <dcterms:modified xsi:type="dcterms:W3CDTF">2026-07-19T23:56:15Z</dcterms:modified>
</cp:coreProperties>
</file>

<file path=docProps/custom.xml><?xml version="1.0" encoding="utf-8"?>
<Properties xmlns="http://schemas.openxmlformats.org/officeDocument/2006/custom-properties" xmlns:vt="http://schemas.openxmlformats.org/officeDocument/2006/docPropsVTypes"/>
</file>