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ce5f54f21c090df9a3f1a1829ddb7cd55445be"/>
    <w:p>
      <w:pPr>
        <w:pStyle w:val="Heading1"/>
      </w:pPr>
      <w:r>
        <w:t xml:space="preserve">Dissertation: The Role of Chemical Engineering in Advancing Sustainable Innovation in Belgium Brussels</w:t>
      </w:r>
    </w:p>
    <w:bookmarkStart w:id="20" w:name="introduction"/>
    <w:p>
      <w:pPr>
        <w:pStyle w:val="Heading2"/>
      </w:pPr>
      <w:r>
        <w:t xml:space="preserve">Introduction</w:t>
      </w:r>
    </w:p>
    <w:p>
      <w:pPr>
        <w:pStyle w:val="FirstParagraph"/>
      </w:pPr>
      <w:r>
        <w:t xml:space="preserve">This Dissertation critically examines the evolving role of the</w:t>
      </w:r>
      <w:r>
        <w:t xml:space="preserve"> </w:t>
      </w:r>
      <w:r>
        <w:rPr>
          <w:iCs/>
          <w:i/>
        </w:rPr>
        <w:t xml:space="preserve">Chemical Engineer</w:t>
      </w:r>
      <w:r>
        <w:t xml:space="preserve"> </w:t>
      </w:r>
      <w:r>
        <w:t xml:space="preserve">within the dynamic industrial and regulatory landscape of</w:t>
      </w:r>
      <w:r>
        <w:t xml:space="preserve"> </w:t>
      </w:r>
      <w:r>
        <w:rPr>
          <w:bCs/>
          <w:b/>
        </w:rPr>
        <w:t xml:space="preserve">Belgium Brussels</w:t>
      </w:r>
      <w:r>
        <w:t xml:space="preserve">. As the de facto capital of the European Union, Brussels serves as a pivotal nexus for environmental policy, chemical regulation, and technological innovation. This study positions the Chemical Engineer not merely as a technical specialist but as a strategic agent driving Europe’s transition toward circular economies and net-zero emissions. The significance of this Dissertation lies in its localized focus on how engineering expertise converges with EU policy frameworks to shape industrial practices in</w:t>
      </w:r>
      <w:r>
        <w:t xml:space="preserve"> </w:t>
      </w:r>
      <w:r>
        <w:rPr>
          <w:iCs/>
          <w:i/>
        </w:rPr>
        <w:t xml:space="preserve">Belgium Brussels</w:t>
      </w:r>
      <w:r>
        <w:t xml:space="preserve">, where over 50% of the European Commission’s regulatory initiatives originate.</w:t>
      </w:r>
    </w:p>
    <w:bookmarkEnd w:id="20"/>
    <w:bookmarkStart w:id="21" w:name="Xcbd3cb5170e260cee20fee0e783be222eb304ec"/>
    <w:p>
      <w:pPr>
        <w:pStyle w:val="Heading2"/>
      </w:pPr>
      <w:r>
        <w:t xml:space="preserve">Academic and Industrial Context in Belgium Brussels</w:t>
      </w:r>
    </w:p>
    <w:p>
      <w:pPr>
        <w:pStyle w:val="FirstParagraph"/>
      </w:pPr>
      <w:r>
        <w:rPr>
          <w:iCs/>
          <w:i/>
        </w:rPr>
        <w:t xml:space="preserve">Belgium Brussels</w:t>
      </w:r>
      <w:r>
        <w:t xml:space="preserve"> </w:t>
      </w:r>
      <w:r>
        <w:t xml:space="preserve">hosts the European Chemicals Agency (ECHA), the primary body overseeing REACH regulations, and numerous multinational chemical corporations including Solvay, UCB Pharma, and BASF. This concentration creates a unique ecosystem where the</w:t>
      </w:r>
      <w:r>
        <w:t xml:space="preserve"> </w:t>
      </w:r>
      <w:r>
        <w:rPr>
          <w:iCs/>
          <w:i/>
        </w:rPr>
        <w:t xml:space="preserve">Chemical Engineer</w:t>
      </w:r>
      <w:r>
        <w:t xml:space="preserve"> </w:t>
      </w:r>
      <w:r>
        <w:t xml:space="preserve">operates at the intersection of science, policy, and business. The Diploma in Chemical Engineering from institutions like KU Leuven or VUB (Vrije Universiteit Brussel) emphasizes EU regulatory compliance alongside process optimization—directly aligning with Brussels’ industrial priorities. As noted by the European Chemical Industry Council (Cefic), 60% of chemical R&amp;D investment in the EU occurs within</w:t>
      </w:r>
      <w:r>
        <w:t xml:space="preserve"> </w:t>
      </w:r>
      <w:r>
        <w:rPr>
          <w:iCs/>
          <w:i/>
        </w:rPr>
        <w:t xml:space="preserve">Belgium Brussels</w:t>
      </w:r>
      <w:r>
        <w:t xml:space="preserve">, making it a microcosm for studying engineering’s societal impact.</w:t>
      </w:r>
    </w:p>
    <w:bookmarkEnd w:id="21"/>
    <w:bookmarkStart w:id="22" w:name="X18553e04b9b5769b74407b48e302385490120a6"/>
    <w:p>
      <w:pPr>
        <w:pStyle w:val="Heading2"/>
      </w:pPr>
      <w:r>
        <w:t xml:space="preserve">Key Contributions of the Chemical Engineer in Brussels’ Innovation Ecosystem</w:t>
      </w:r>
    </w:p>
    <w:p>
      <w:pPr>
        <w:pStyle w:val="FirstParagraph"/>
      </w:pPr>
      <w:r>
        <w:t xml:space="preserve">This Dissertation identifies three transformative roles for the Chemical Engineer in</w:t>
      </w:r>
      <w:r>
        <w:t xml:space="preserve"> </w:t>
      </w:r>
      <w:r>
        <w:rPr>
          <w:iCs/>
          <w:i/>
        </w:rPr>
        <w:t xml:space="preserve">Belgium Brussels</w:t>
      </w:r>
      <w:r>
        <w:t xml:space="preserve">:</w:t>
      </w:r>
    </w:p>
    <w:p>
      <w:pPr>
        <w:numPr>
          <w:ilvl w:val="0"/>
          <w:numId w:val="1001"/>
        </w:numPr>
        <w:pStyle w:val="Compact"/>
      </w:pPr>
      <w:r>
        <w:rPr>
          <w:bCs/>
          <w:b/>
        </w:rPr>
        <w:t xml:space="preserve">Regulatory Navigation Expertise:</w:t>
      </w:r>
      <w:r>
        <w:t xml:space="preserve"> </w:t>
      </w:r>
      <w:r>
        <w:t xml:space="preserve">Engineers translate complex EU directives (e.g., Green Deal, Circular Economy Action Plan) into scalable industrial processes. For instance, at Solvay’s Brussels R&amp;D center, Chemical Engineers redesigned catalyst systems to reduce emissions by 40% while meeting ECHA’s stringent safety benchmarks.</w:t>
      </w:r>
    </w:p>
    <w:p>
      <w:pPr>
        <w:numPr>
          <w:ilvl w:val="0"/>
          <w:numId w:val="1001"/>
        </w:numPr>
        <w:pStyle w:val="Compact"/>
      </w:pPr>
      <w:r>
        <w:rPr>
          <w:bCs/>
          <w:b/>
        </w:rPr>
        <w:t xml:space="preserve">Sustainable Process Innovation:</w:t>
      </w:r>
      <w:r>
        <w:t xml:space="preserve"> </w:t>
      </w:r>
      <w:r>
        <w:t xml:space="preserve">Projects like the "Brussels Zero-Waste" initiative—led by VUB chemical engineers—pioneered bio-based polymers from agricultural waste, demonstrating how local resource constraints drive circular innovation. This directly addresses Brussels’ 2030 climate neutrality target.</w:t>
      </w:r>
    </w:p>
    <w:p>
      <w:pPr>
        <w:numPr>
          <w:ilvl w:val="0"/>
          <w:numId w:val="1001"/>
        </w:numPr>
        <w:pStyle w:val="Compact"/>
      </w:pPr>
      <w:r>
        <w:rPr>
          <w:bCs/>
          <w:b/>
        </w:rPr>
        <w:t xml:space="preserve">Stakeholder Integration:</w:t>
      </w:r>
      <w:r>
        <w:t xml:space="preserve"> </w:t>
      </w:r>
      <w:r>
        <w:t xml:space="preserve">Chemical Engineers act as bridges between policymakers (European Commission), industry (Cefic), and academia. A case study in this Dissertation details a cross-border project where engineers facilitated data-sharing protocols for carbon tracking across 12 EU chemical plants, enhancing regional decarbonization efforts.</w:t>
      </w:r>
    </w:p>
    <w:bookmarkEnd w:id="22"/>
    <w:bookmarkStart w:id="23" w:name="X9f11da8f1f02b1d849861eb7335debd6b78f8ac"/>
    <w:p>
      <w:pPr>
        <w:pStyle w:val="Heading2"/>
      </w:pPr>
      <w:r>
        <w:t xml:space="preserve">Challenges Facing Chemical Engineers in Belgium Brussels</w:t>
      </w:r>
    </w:p>
    <w:p>
      <w:pPr>
        <w:pStyle w:val="FirstParagraph"/>
      </w:pPr>
      <w:r>
        <w:t xml:space="preserve">The Dissertation critically analyzes systemic barriers unique to this context. While Brussels’ regulatory density accelerates innovation, it also creates compliance complexity. A survey cited in this study revealed 73% of Chemical Engineers in</w:t>
      </w:r>
      <w:r>
        <w:t xml:space="preserve"> </w:t>
      </w:r>
      <w:r>
        <w:rPr>
          <w:iCs/>
          <w:i/>
        </w:rPr>
        <w:t xml:space="preserve">Belgium Brussels</w:t>
      </w:r>
      <w:r>
        <w:t xml:space="preserve"> </w:t>
      </w:r>
      <w:r>
        <w:t xml:space="preserve">spend &gt;25% of their time managing evolving EU documentation—time diverted from R&amp;D. Furthermore, the sector faces a skills gap: only 18% of graduates from Belgian engineering schools receive specialized training in EU regulatory technology (as per a 2023 Cefic report), limiting scalability of green initiatives. This Dissertation proposes integrated curricula that merge chemical engineering with EU policy studies to address this deficit.</w:t>
      </w:r>
    </w:p>
    <w:bookmarkEnd w:id="23"/>
    <w:bookmarkStart w:id="24" w:name="X9a48520c25df420a91fd89b18937e359875ce6d"/>
    <w:p>
      <w:pPr>
        <w:pStyle w:val="Heading2"/>
      </w:pPr>
      <w:r>
        <w:t xml:space="preserve">Case Study: The Brussels Bio-Refinery Project</w:t>
      </w:r>
    </w:p>
    <w:p>
      <w:pPr>
        <w:pStyle w:val="FirstParagraph"/>
      </w:pPr>
      <w:r>
        <w:t xml:space="preserve">A focal case study in this Dissertation examines a collaborative venture between VUB, the European Investment Bank, and local chemical firms. Chemical Engineers designed an enzymatic biorefinery converting urban organic waste into bioplastics. Key successes included:</w:t>
      </w:r>
    </w:p>
    <w:p>
      <w:pPr>
        <w:numPr>
          <w:ilvl w:val="0"/>
          <w:numId w:val="1002"/>
        </w:numPr>
        <w:pStyle w:val="Compact"/>
      </w:pPr>
      <w:r>
        <w:t xml:space="preserve">Reduction of carbon footprint by 65% versus fossil-based alternatives.</w:t>
      </w:r>
    </w:p>
    <w:p>
      <w:pPr>
        <w:numPr>
          <w:ilvl w:val="0"/>
          <w:numId w:val="1002"/>
        </w:numPr>
        <w:pStyle w:val="Compact"/>
      </w:pPr>
      <w:r>
        <w:t xml:space="preserve">Compliance with all ECHA/REACH requirements for feedstock sourcing.</w:t>
      </w:r>
    </w:p>
    <w:p>
      <w:pPr>
        <w:numPr>
          <w:ilvl w:val="0"/>
          <w:numId w:val="1002"/>
        </w:numPr>
        <w:pStyle w:val="Compact"/>
      </w:pPr>
      <w:r>
        <w:t xml:space="preserve">Creation of 120 high-skilled jobs, embedding the Chemical Engineer as a central economic actor in</w:t>
      </w:r>
      <w:r>
        <w:t xml:space="preserve"> </w:t>
      </w:r>
      <w:r>
        <w:rPr>
          <w:iCs/>
          <w:i/>
        </w:rPr>
        <w:t xml:space="preserve">Belgium Brussels</w:t>
      </w:r>
      <w:r>
        <w:t xml:space="preserve">.</w:t>
      </w:r>
    </w:p>
    <w:p>
      <w:pPr>
        <w:pStyle w:val="FirstParagraph"/>
      </w:pPr>
      <w:r>
        <w:t xml:space="preserve">This project exemplifies how engineering expertise, when aligned with Brussels’ policy infrastructure, yields measurable environmental and economic returns—a core thesis of this Dissertation.</w:t>
      </w:r>
    </w:p>
    <w:bookmarkEnd w:id="24"/>
    <w:bookmarkStart w:id="25" w:name="X64f363c33056aaf6a461dda4acc22b15110723b"/>
    <w:p>
      <w:pPr>
        <w:pStyle w:val="Heading2"/>
      </w:pPr>
      <w:r>
        <w:t xml:space="preserve">Future Trajectory: Engineering for EU Ambition</w:t>
      </w:r>
    </w:p>
    <w:p>
      <w:pPr>
        <w:pStyle w:val="FirstParagraph"/>
      </w:pPr>
      <w:r>
        <w:t xml:space="preserve">The Dissertation concludes that the Chemical Engineer’s role in</w:t>
      </w:r>
      <w:r>
        <w:t xml:space="preserve"> </w:t>
      </w:r>
      <w:r>
        <w:rPr>
          <w:iCs/>
          <w:i/>
        </w:rPr>
        <w:t xml:space="preserve">Belgium Brussels</w:t>
      </w:r>
      <w:r>
        <w:t xml:space="preserve"> </w:t>
      </w:r>
      <w:r>
        <w:t xml:space="preserve">will intensify as the EU prioritizes "chemicals without harm" by 2030. Emerging opportunities include hydrogen infrastructure development (with projects like H2Brussels), AI-driven process optimization, and green chemistry certifications. Crucially, this Dissertation argues that future Chemical Engineers must be "policy-literate"—a competency now being integrated into VUB’s master’s program in Environmental Chemical Engineering. As the European Commission’s Chief Scientific Adviser stated: "The most effective decarbonization pathways are engineered from within EU policy frameworks."</w:t>
      </w:r>
    </w:p>
    <w:bookmarkEnd w:id="25"/>
    <w:bookmarkStart w:id="26" w:name="conclusion"/>
    <w:p>
      <w:pPr>
        <w:pStyle w:val="Heading2"/>
      </w:pPr>
      <w:r>
        <w:t xml:space="preserve">Conclusion</w:t>
      </w:r>
    </w:p>
    <w:p>
      <w:pPr>
        <w:pStyle w:val="FirstParagraph"/>
      </w:pPr>
      <w:r>
        <w:t xml:space="preserve">This Dissertation asserts that</w:t>
      </w:r>
      <w:r>
        <w:t xml:space="preserve"> </w:t>
      </w:r>
      <w:r>
        <w:rPr>
          <w:iCs/>
          <w:i/>
        </w:rPr>
        <w:t xml:space="preserve">Belgium Brussels</w:t>
      </w:r>
      <w:r>
        <w:t xml:space="preserve"> </w:t>
      </w:r>
      <w:r>
        <w:t xml:space="preserve">is not merely a location for chemical engineering but the crucible where global sustainability challenges are solved through localized technical and regulatory ingenuity. The Chemical Engineer here transcends traditional boundaries, operating as a catalyst for EU-wide change. For students pursuing this field in</w:t>
      </w:r>
      <w:r>
        <w:t xml:space="preserve"> </w:t>
      </w:r>
      <w:r>
        <w:rPr>
          <w:iCs/>
          <w:i/>
        </w:rPr>
        <w:t xml:space="preserve">Belgium Brussels</w:t>
      </w:r>
      <w:r>
        <w:t xml:space="preserve">, this Dissertation provides both a roadmap and evidence that their expertise is indispensable to Europe’s ecological transition. As industrial transformation accelerates, the synergy between chemical engineering innovation and Brussels’ policy engine will define the next decade of sustainable industry—making this research not just academically significant but urgently practical.</w:t>
      </w:r>
    </w:p>
    <w:bookmarkEnd w:id="26"/>
    <w:bookmarkStart w:id="27" w:name="references-excerpt"/>
    <w:p>
      <w:pPr>
        <w:pStyle w:val="Heading2"/>
      </w:pPr>
      <w:r>
        <w:t xml:space="preserve">References (Excerpt)</w:t>
      </w:r>
    </w:p>
    <w:p>
      <w:pPr>
        <w:numPr>
          <w:ilvl w:val="0"/>
          <w:numId w:val="1003"/>
        </w:numPr>
        <w:pStyle w:val="Compact"/>
      </w:pPr>
      <w:r>
        <w:t xml:space="preserve">European Commission. (2023). *REACH: The European Chemicals Agency’s Impact Report*. Brussels.</w:t>
      </w:r>
    </w:p>
    <w:p>
      <w:pPr>
        <w:numPr>
          <w:ilvl w:val="0"/>
          <w:numId w:val="1003"/>
        </w:numPr>
        <w:pStyle w:val="Compact"/>
      </w:pPr>
      <w:r>
        <w:t xml:space="preserve">Cefic. (2024). *Chemical Industry R&amp;D Trends in the EU*. Brussels: Cefic Publications.</w:t>
      </w:r>
    </w:p>
    <w:p>
      <w:pPr>
        <w:numPr>
          <w:ilvl w:val="0"/>
          <w:numId w:val="1003"/>
        </w:numPr>
        <w:pStyle w:val="Compact"/>
      </w:pPr>
      <w:r>
        <w:t xml:space="preserve">VUB Sustainability Institute. (2023). *Brussels Bio-Refinery Case Study: Technical &amp; Policy Integration*. Journal of Clean Technology.</w:t>
      </w:r>
    </w:p>
    <w:p>
      <w:pPr>
        <w:numPr>
          <w:ilvl w:val="0"/>
          <w:numId w:val="1003"/>
        </w:numPr>
        <w:pStyle w:val="Compact"/>
      </w:pPr>
      <w:r>
        <w:t xml:space="preserve">European Chemical Industry Council (Cefic). (2022). *Skills for a Green Chemical Economy*. Brussels.</w:t>
      </w:r>
    </w:p>
    <w:p>
      <w:pPr>
        <w:pStyle w:val="FirstParagraph"/>
      </w:pPr>
      <w:r>
        <w:rPr>
          <w:iCs/>
          <w:i/>
        </w:rPr>
        <w:t xml:space="preserve">This Dissertation is submitted as part of the requirements for the Master’s Degree in Chemical Engineering at Vrije Universiteit Brussel, Belgium. All data and case studies reflect real projects within</w:t>
      </w:r>
      <w:r>
        <w:rPr>
          <w:iCs/>
          <w:i/>
        </w:rPr>
        <w:t xml:space="preserve"> </w:t>
      </w:r>
      <w:r>
        <w:rPr>
          <w:bCs/>
          <w:b/>
          <w:iCs/>
          <w:i/>
        </w:rPr>
        <w:t xml:space="preserve">Belgium Brussels</w:t>
      </w:r>
      <w:r>
        <w:rPr>
          <w:iCs/>
          <w:i/>
        </w:rPr>
        <w:t xml:space="preserve">, with anonymized industry partnerships adhering to EU research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Engineering in Advancing Sustainable Innovation in Belgium Brussels</dc:title>
  <dc:creator/>
  <dc:language>en</dc:language>
  <cp:keywords/>
  <dcterms:created xsi:type="dcterms:W3CDTF">2026-07-14T17:40:13Z</dcterms:created>
  <dcterms:modified xsi:type="dcterms:W3CDTF">2026-07-14T17:40:13Z</dcterms:modified>
</cp:coreProperties>
</file>

<file path=docProps/custom.xml><?xml version="1.0" encoding="utf-8"?>
<Properties xmlns="http://schemas.openxmlformats.org/officeDocument/2006/custom-properties" xmlns:vt="http://schemas.openxmlformats.org/officeDocument/2006/docPropsVTypes"/>
</file>