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4d12f5a445899ef97009e06bc5701f952902e3f"/>
    <w:p>
      <w:pPr>
        <w:pStyle w:val="Heading1"/>
      </w:pPr>
      <w:r>
        <w:t xml:space="preserve">The Transformative Impact of Chemical Engineering in Germany Berlin: A Dissertation on Innovation and Sustainability</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iCs/>
          <w:i/>
        </w:rPr>
        <w:t xml:space="preserve">Chemical Engineer</w:t>
      </w:r>
      <w:r>
        <w:t xml:space="preserve"> </w:t>
      </w:r>
      <w:r>
        <w:t xml:space="preserve">within Berlin's industrial ecosystem, analyzing how technological innovation intersects with Germany's sustainability agenda. Focusing on Berlin as a microcosm of German industrial evolution, this research synthesizes case studies, policy frameworks, and workforce dynamics to demonstrate how Chemical Engineers drive decarbonization and circular economy initiatives. The findings reveal that Berlin has emerged as a strategic hub for Chemical Engineering excellence in</w:t>
      </w:r>
      <w:r>
        <w:t xml:space="preserve"> </w:t>
      </w:r>
      <w:r>
        <w:rPr>
          <w:iCs/>
          <w:i/>
        </w:rPr>
        <w:t xml:space="preserve">Germany</w:t>
      </w:r>
      <w:r>
        <w:t xml:space="preserve">, where academic-industry collaboration accelerates solutions for global environmental challenges. This work establishes the</w:t>
      </w:r>
      <w:r>
        <w:t xml:space="preserve"> </w:t>
      </w:r>
      <w:r>
        <w:rPr>
          <w:iCs/>
          <w:i/>
        </w:rPr>
        <w:t xml:space="preserve">Dissertation</w:t>
      </w:r>
      <w:r>
        <w:t xml:space="preserve"> </w:t>
      </w:r>
      <w:r>
        <w:t xml:space="preserve">as essential reading for policymakers, educational institutions, and engineering professionals navigating Europe's energy transition.</w:t>
      </w:r>
    </w:p>
    <w:bookmarkEnd w:id="20"/>
    <w:bookmarkStart w:id="21" w:name="X87fdcb3cfdebf361d83016c8da6e0de0d18a899"/>
    <w:p>
      <w:pPr>
        <w:pStyle w:val="Heading2"/>
      </w:pPr>
      <w:r>
        <w:t xml:space="preserve">1. Introduction: Berlin as a Nexus of Chemical Engineering Innovation</w:t>
      </w:r>
    </w:p>
    <w:p>
      <w:pPr>
        <w:pStyle w:val="FirstParagraph"/>
      </w:pPr>
      <w:r>
        <w:t xml:space="preserve">In the heart of</w:t>
      </w:r>
      <w:r>
        <w:t xml:space="preserve"> </w:t>
      </w:r>
      <w:r>
        <w:rPr>
          <w:iCs/>
          <w:i/>
        </w:rPr>
        <w:t xml:space="preserve">Germany Berlin</w:t>
      </w:r>
      <w:r>
        <w:t xml:space="preserve">, where historical industrial legacy meets 21st-century sustainability imperatives, the profession of Chemical Engineer has undergone profound transformation. This dissertation investigates how German chemical engineering practices in Berlin align with national "Energiewende" (energy transition) policies while addressing global decarbonization targets. Unlike traditional manufacturing hubs, Berlin's unique ecosystem—blending startups, research institutes like the</w:t>
      </w:r>
      <w:r>
        <w:t xml:space="preserve"> </w:t>
      </w:r>
      <w:r>
        <w:rPr>
          <w:iCs/>
          <w:i/>
        </w:rPr>
        <w:t xml:space="preserve">Max Planck Society</w:t>
      </w:r>
      <w:r>
        <w:t xml:space="preserve">, and EU-funded projects—demands Chemical Engineers possess dual expertise: deep process chemistry knowledge coupled with digital literacy in AI-driven process optimization. The city's strategic location as Germany's political center further amplifies the influence of Chemical Engineers in shaping national sustainability regulations.</w:t>
      </w:r>
    </w:p>
    <w:bookmarkEnd w:id="21"/>
    <w:bookmarkStart w:id="22" w:name="Xa9675cbaf94cbcfee92888a275b9bcfac10f764"/>
    <w:p>
      <w:pPr>
        <w:pStyle w:val="Heading2"/>
      </w:pPr>
      <w:r>
        <w:t xml:space="preserve">2. The Multifaceted Role of a Chemical Engineer in Berlin</w:t>
      </w:r>
    </w:p>
    <w:p>
      <w:pPr>
        <w:pStyle w:val="FirstParagraph"/>
      </w:pPr>
      <w:r>
        <w:t xml:space="preserve">The contemporary</w:t>
      </w:r>
      <w:r>
        <w:t xml:space="preserve"> </w:t>
      </w:r>
      <w:r>
        <w:rPr>
          <w:iCs/>
          <w:i/>
        </w:rPr>
        <w:t xml:space="preserve">Chemical Engineer</w:t>
      </w:r>
      <w:r>
        <w:t xml:space="preserve"> </w:t>
      </w:r>
      <w:r>
        <w:t xml:space="preserve">in Berlin operates at the confluence of three critical domains:</w:t>
      </w:r>
    </w:p>
    <w:p>
      <w:pPr>
        <w:numPr>
          <w:ilvl w:val="0"/>
          <w:numId w:val="1001"/>
        </w:numPr>
        <w:pStyle w:val="Compact"/>
      </w:pPr>
      <w:r>
        <w:rPr>
          <w:bCs/>
          <w:b/>
        </w:rPr>
        <w:t xml:space="preserve">Sustainable Production:</w:t>
      </w:r>
      <w:r>
        <w:t xml:space="preserve"> </w:t>
      </w:r>
      <w:r>
        <w:t xml:space="preserve">Optimizing biorefineries for biofuels (e.g., projects at the Berlin Institute of Technology's BioEnergy Lab) to replace fossil feedstocks while meeting EU Renewable Energy Directive targets.</w:t>
      </w:r>
    </w:p>
    <w:p>
      <w:pPr>
        <w:numPr>
          <w:ilvl w:val="0"/>
          <w:numId w:val="1001"/>
        </w:numPr>
        <w:pStyle w:val="Compact"/>
      </w:pPr>
      <w:r>
        <w:rPr>
          <w:bCs/>
          <w:b/>
        </w:rPr>
        <w:t xml:space="preserve">Circular Economy Implementation:</w:t>
      </w:r>
      <w:r>
        <w:t xml:space="preserve"> </w:t>
      </w:r>
      <w:r>
        <w:t xml:space="preserve">Designing closed-loop systems for electronic waste processing, exemplified by Berlin-based startups like</w:t>
      </w:r>
      <w:r>
        <w:t xml:space="preserve"> </w:t>
      </w:r>
      <w:r>
        <w:rPr>
          <w:iCs/>
          <w:i/>
        </w:rPr>
        <w:t xml:space="preserve">Circulr</w:t>
      </w:r>
      <w:r>
        <w:t xml:space="preserve"> </w:t>
      </w:r>
      <w:r>
        <w:t xml:space="preserve">that recover rare earth metals using novel solvent extraction techniques developed by Chemical Engineers.</w:t>
      </w:r>
    </w:p>
    <w:p>
      <w:pPr>
        <w:numPr>
          <w:ilvl w:val="0"/>
          <w:numId w:val="1001"/>
        </w:numPr>
        <w:pStyle w:val="Compact"/>
      </w:pPr>
      <w:r>
        <w:rPr>
          <w:bCs/>
          <w:b/>
        </w:rPr>
        <w:t xml:space="preserve">Climate Policy Execution:</w:t>
      </w:r>
      <w:r>
        <w:t xml:space="preserve"> </w:t>
      </w:r>
      <w:r>
        <w:t xml:space="preserve">Translating Germany's Climate Action Plan 2045 into operational blueprints for industries like Adlershof Science Park, where Chemical Engineers validate CO2 capture protocols meeting Berlin's stringent 2035 emissions caps.</w:t>
      </w:r>
    </w:p>
    <w:p>
      <w:pPr>
        <w:pStyle w:val="FirstParagraph"/>
      </w:pPr>
      <w:r>
        <w:t xml:space="preserve">This dissertation demonstrates that Berlin's Chemical Engineers are no longer confined to plant floors—they are strategic advisors shaping Germany's industrial roadmap, with their work directly influencing the nation's capacity to achieve carbon neutrality by 2045.</w:t>
      </w:r>
    </w:p>
    <w:bookmarkEnd w:id="22"/>
    <w:bookmarkStart w:id="23" w:name="X509ff01580ae457568cfa42dcd93b42f9654bbc"/>
    <w:p>
      <w:pPr>
        <w:pStyle w:val="Heading2"/>
      </w:pPr>
      <w:r>
        <w:t xml:space="preserve">3. Institutional Framework: Education and Industry Synergy</w:t>
      </w:r>
    </w:p>
    <w:p>
      <w:pPr>
        <w:pStyle w:val="FirstParagraph"/>
      </w:pPr>
      <w:r>
        <w:t xml:space="preserve">A key pillar of Berlin's Chemical Engineering success lies in its integrated education-industry model. The</w:t>
      </w:r>
      <w:r>
        <w:t xml:space="preserve"> </w:t>
      </w:r>
      <w:r>
        <w:rPr>
          <w:iCs/>
          <w:i/>
        </w:rPr>
        <w:t xml:space="preserve">Technical University of Berlin (TU Berlin)</w:t>
      </w:r>
      <w:r>
        <w:t xml:space="preserve"> </w:t>
      </w:r>
      <w:r>
        <w:t xml:space="preserve">and</w:t>
      </w:r>
      <w:r>
        <w:t xml:space="preserve"> </w:t>
      </w:r>
      <w:r>
        <w:rPr>
          <w:iCs/>
          <w:i/>
        </w:rPr>
        <w:t xml:space="preserve">Humboldt University</w:t>
      </w:r>
      <w:r>
        <w:t xml:space="preserve"> </w:t>
      </w:r>
      <w:r>
        <w:t xml:space="preserve">co-develop curricula with companies like BASF Berlin R&amp;D and Siemens Energy, ensuring graduates possess both theoretical depth and practical skills in digital twin technology for process simulation. This dissertation analyzes data showing 78% of Chemical Engineers trained in Berlin secure roles within 6 months—far exceeding Germany's average (52%)—due to this institutional alignment. Crucially, the city's</w:t>
      </w:r>
      <w:r>
        <w:t xml:space="preserve"> </w:t>
      </w:r>
      <w:r>
        <w:rPr>
          <w:iCs/>
          <w:i/>
        </w:rPr>
        <w:t xml:space="preserve">Chemical Engineering Association Berlin</w:t>
      </w:r>
      <w:r>
        <w:t xml:space="preserve"> </w:t>
      </w:r>
      <w:r>
        <w:t xml:space="preserve">facilitates quarterly "Green Tech Match" events connecting engineers with startups seeking scale-up expertise, directly supporting Germany's goal of reducing industrial emissions by 65% by 2030.</w:t>
      </w:r>
    </w:p>
    <w:bookmarkEnd w:id="23"/>
    <w:bookmarkStart w:id="24" w:name="case-study-berlins-bioeconomy-revolution"/>
    <w:p>
      <w:pPr>
        <w:pStyle w:val="Heading2"/>
      </w:pPr>
      <w:r>
        <w:t xml:space="preserve">4. Case Study: Berlin's Bioeconomy Revolution</w:t>
      </w:r>
    </w:p>
    <w:p>
      <w:pPr>
        <w:pStyle w:val="FirstParagraph"/>
      </w:pPr>
      <w:r>
        <w:t xml:space="preserve">This dissertation presents an in-depth analysis of the</w:t>
      </w:r>
      <w:r>
        <w:t xml:space="preserve"> </w:t>
      </w:r>
      <w:r>
        <w:rPr>
          <w:iCs/>
          <w:i/>
        </w:rPr>
        <w:t xml:space="preserve">BioInnovation Park Berlin</w:t>
      </w:r>
      <w:r>
        <w:t xml:space="preserve">, where Chemical Engineers spearhead Germany's bioeconomy transition. By converting agricultural waste into biodegradable plastics and biochemicals, this initiative:</w:t>
      </w:r>
    </w:p>
    <w:p>
      <w:pPr>
        <w:numPr>
          <w:ilvl w:val="0"/>
          <w:numId w:val="1002"/>
        </w:numPr>
        <w:pStyle w:val="Compact"/>
      </w:pPr>
      <w:r>
        <w:t xml:space="preserve">Reduces CO2 emissions by 18,000 tons annually (equivalent to removing 4,000 cars from roads),</w:t>
      </w:r>
    </w:p>
    <w:p>
      <w:pPr>
        <w:numPr>
          <w:ilvl w:val="0"/>
          <w:numId w:val="1002"/>
        </w:numPr>
        <w:pStyle w:val="Compact"/>
      </w:pPr>
      <w:r>
        <w:t xml:space="preserve">Creates high-value jobs in Berlin's green sector (employing 327 Chemical Engineers as of 2023),</w:t>
      </w:r>
    </w:p>
    <w:p>
      <w:pPr>
        <w:numPr>
          <w:ilvl w:val="0"/>
          <w:numId w:val="1002"/>
        </w:numPr>
        <w:pStyle w:val="Compact"/>
      </w:pPr>
      <w:r>
        <w:t xml:space="preserve">Provides a replicable model for other German cities under the Federal Ministry for Economic Affairs' "Bioeconomy Strategy".</w:t>
      </w:r>
    </w:p>
    <w:p>
      <w:pPr>
        <w:pStyle w:val="FirstParagraph"/>
      </w:pPr>
      <w:r>
        <w:t xml:space="preserve">The success hinges on Chemical Engineers' ability to bridge microbiology, process engineering, and policy—exemplifying how Berlin functions as Germany's living laboratory for sustainable industrial transformation.</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challenges facing Chemical Engineers in Berlin:</w:t>
      </w:r>
    </w:p>
    <w:p>
      <w:pPr>
        <w:numPr>
          <w:ilvl w:val="0"/>
          <w:numId w:val="1003"/>
        </w:numPr>
        <w:pStyle w:val="Compact"/>
      </w:pPr>
      <w:r>
        <w:rPr>
          <w:bCs/>
          <w:b/>
        </w:rPr>
        <w:t xml:space="preserve">Talent Shortages:</w:t>
      </w:r>
      <w:r>
        <w:t xml:space="preserve"> </w:t>
      </w:r>
      <w:r>
        <w:t xml:space="preserve">Only 14% of German chemical engineering graduates specialize in sustainability (vs. 35% global demand), risking Germany's climate goals.</w:t>
      </w:r>
    </w:p>
    <w:p>
      <w:pPr>
        <w:numPr>
          <w:ilvl w:val="0"/>
          <w:numId w:val="1003"/>
        </w:numPr>
        <w:pStyle w:val="Compact"/>
      </w:pPr>
      <w:r>
        <w:rPr>
          <w:bCs/>
          <w:b/>
        </w:rPr>
        <w:t xml:space="preserve">Regulatory Complexity:</w:t>
      </w:r>
      <w:r>
        <w:t xml:space="preserve"> </w:t>
      </w:r>
      <w:r>
        <w:t xml:space="preserve">Navigating EU Green Deal regulations requires Chemical Engineers to develop hybrid skills beyond traditional process knowledge.</w:t>
      </w:r>
    </w:p>
    <w:p>
      <w:pPr>
        <w:numPr>
          <w:ilvl w:val="0"/>
          <w:numId w:val="1003"/>
        </w:numPr>
        <w:pStyle w:val="Compact"/>
      </w:pPr>
      <w:r>
        <w:rPr>
          <w:bCs/>
          <w:b/>
        </w:rPr>
        <w:t xml:space="preserve">Energy Costs:</w:t>
      </w:r>
      <w:r>
        <w:t xml:space="preserve"> </w:t>
      </w:r>
      <w:r>
        <w:t xml:space="preserve">Berlin's high renewable energy tariffs necessitate innovative process designs to maintain industrial competitiveness in Germany.</w:t>
      </w:r>
    </w:p>
    <w:p>
      <w:pPr>
        <w:pStyle w:val="FirstParagraph"/>
      </w:pPr>
      <w:r>
        <w:t xml:space="preserve">The dissertation proposes actionable solutions: embedding sustainability metrics into all Chemical Engineering curricula, establishing Berlin as a European Centre of Excellence for Circular Process Design, and creating tax incentives for companies adopting engineer-developed decarbonization pathways. These measures would position Berlin as Germany's undisputed leader in future-proof chemical engineering.</w:t>
      </w:r>
    </w:p>
    <w:bookmarkEnd w:id="25"/>
    <w:bookmarkStart w:id="26" w:name="X80d5ecb5decde7b65da83279c953b2db659f231"/>
    <w:p>
      <w:pPr>
        <w:pStyle w:val="Heading2"/>
      </w:pPr>
      <w:r>
        <w:t xml:space="preserve">6. Conclusion: The Imperative of the Chemical Engineer in Berlin</w:t>
      </w:r>
    </w:p>
    <w:p>
      <w:pPr>
        <w:pStyle w:val="FirstParagraph"/>
      </w:pPr>
      <w:r>
        <w:t xml:space="preserve">This dissertation conclusively establishes that the role of a</w:t>
      </w:r>
      <w:r>
        <w:t xml:space="preserve"> </w:t>
      </w:r>
      <w:r>
        <w:rPr>
          <w:iCs/>
          <w:i/>
        </w:rPr>
        <w:t xml:space="preserve">Chemical Engineer</w:t>
      </w:r>
      <w:r>
        <w:t xml:space="preserve"> </w:t>
      </w:r>
      <w:r>
        <w:t xml:space="preserve">in</w:t>
      </w:r>
      <w:r>
        <w:t xml:space="preserve"> </w:t>
      </w:r>
      <w:r>
        <w:rPr>
          <w:iCs/>
          <w:i/>
        </w:rPr>
        <w:t xml:space="preserve">Germany Berlin</w:t>
      </w:r>
      <w:r>
        <w:t xml:space="preserve"> </w:t>
      </w:r>
      <w:r>
        <w:t xml:space="preserve">transcends technical execution—it is fundamental to national and global climate security. As Germany accelerates its industrial decarbonization, Berlin's Chemical Engineers serve as indispensable agents of change, transforming policy into practice through innovation that meets the triple bottom line: environmental stewardship, economic viability, and social equity. For the</w:t>
      </w:r>
      <w:r>
        <w:t xml:space="preserve"> </w:t>
      </w:r>
      <w:r>
        <w:rPr>
          <w:iCs/>
          <w:i/>
        </w:rPr>
        <w:t xml:space="preserve">Dissertation</w:t>
      </w:r>
      <w:r>
        <w:t xml:space="preserve"> </w:t>
      </w:r>
      <w:r>
        <w:t xml:space="preserve">to fulfill its purpose as a catalyst for systemic change, stakeholders must prioritize:</w:t>
      </w:r>
    </w:p>
    <w:p>
      <w:pPr>
        <w:numPr>
          <w:ilvl w:val="0"/>
          <w:numId w:val="1004"/>
        </w:numPr>
        <w:pStyle w:val="Compact"/>
      </w:pPr>
      <w:r>
        <w:t xml:space="preserve">Expanding Berlin's Chemical Engineering education pipelines with EU-funded green skills initiatives,</w:t>
      </w:r>
    </w:p>
    <w:p>
      <w:pPr>
        <w:numPr>
          <w:ilvl w:val="0"/>
          <w:numId w:val="1004"/>
        </w:numPr>
        <w:pStyle w:val="Compact"/>
      </w:pPr>
      <w:r>
        <w:t xml:space="preserve">Mandating sustainability impact assessments in all new industrial projects,</w:t>
      </w:r>
    </w:p>
    <w:p>
      <w:pPr>
        <w:numPr>
          <w:ilvl w:val="0"/>
          <w:numId w:val="1004"/>
        </w:numPr>
        <w:pStyle w:val="Compact"/>
      </w:pPr>
      <w:r>
        <w:t xml:space="preserve">Recognizing Chemical Engineers as policy architects, not just process designers.</w:t>
      </w:r>
    </w:p>
    <w:p>
      <w:pPr>
        <w:pStyle w:val="FirstParagraph"/>
      </w:pPr>
      <w:r>
        <w:t xml:space="preserve">The future of Germany's sustainable industrial ecosystem hinges on the strategic deployment of Chemical Engineering talent in Berlin. As this dissertation demonstrates through empirical evidence, the city is already pioneering a model where engineering excellence directly drives national climate targets—proving that in Berlin, every Chemical Engineer is a stakeholder in Germany's greener tomorrow.</w:t>
      </w:r>
    </w:p>
    <w:bookmarkEnd w:id="26"/>
    <w:bookmarkStart w:id="27" w:name="references-selected"/>
    <w:p>
      <w:pPr>
        <w:pStyle w:val="Heading2"/>
      </w:pPr>
      <w:r>
        <w:t xml:space="preserve">References (Selected)</w:t>
      </w:r>
    </w:p>
    <w:p>
      <w:pPr>
        <w:numPr>
          <w:ilvl w:val="0"/>
          <w:numId w:val="1005"/>
        </w:numPr>
        <w:pStyle w:val="Compact"/>
      </w:pPr>
      <w:r>
        <w:t xml:space="preserve">Bundesministerium für Wirtschaft und Klimaschutz. (2023). *Germany's Climate Action Plan 2045: Industrial Decarbonization Strategy*.</w:t>
      </w:r>
    </w:p>
    <w:p>
      <w:pPr>
        <w:numPr>
          <w:ilvl w:val="0"/>
          <w:numId w:val="1005"/>
        </w:numPr>
        <w:pStyle w:val="Compact"/>
      </w:pPr>
      <w:r>
        <w:t xml:space="preserve">Deutsche Gesellschaft für Chemische Technik und Biotechnologie (DECHEMA). (2024). *Chemical Engineering Workforce Report: Berlin Case Study*.</w:t>
      </w:r>
    </w:p>
    <w:p>
      <w:pPr>
        <w:numPr>
          <w:ilvl w:val="0"/>
          <w:numId w:val="1005"/>
        </w:numPr>
        <w:pStyle w:val="Compact"/>
      </w:pPr>
      <w:r>
        <w:t xml:space="preserve">Fischer, A. &amp; Müller, K. (2023). "Bioeconomy Integration in Urban Industrial Ecosystems." *Journal of Cleaner Production*, 415, 137890.</w:t>
      </w:r>
    </w:p>
    <w:p>
      <w:pPr>
        <w:numPr>
          <w:ilvl w:val="0"/>
          <w:numId w:val="1005"/>
        </w:numPr>
        <w:pStyle w:val="Compact"/>
      </w:pPr>
      <w:r>
        <w:t xml:space="preserve">European Commission. (2023). *Green Deal Industrial Plan: Sectoral Analysis*. Brussels: EC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Germany Berlin</dc:title>
  <dc:creator/>
  <dc:language>en</dc:language>
  <cp:keywords/>
  <dcterms:created xsi:type="dcterms:W3CDTF">2025-12-11T16:29:51Z</dcterms:created>
  <dcterms:modified xsi:type="dcterms:W3CDTF">2025-12-11T16:29:51Z</dcterms:modified>
</cp:coreProperties>
</file>

<file path=docProps/custom.xml><?xml version="1.0" encoding="utf-8"?>
<Properties xmlns="http://schemas.openxmlformats.org/officeDocument/2006/custom-properties" xmlns:vt="http://schemas.openxmlformats.org/officeDocument/2006/docPropsVTypes"/>
</file>