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Iran</w:t>
      </w:r>
      <w:r>
        <w:t xml:space="preserve"> </w:t>
      </w:r>
      <w:r>
        <w:t xml:space="preserve">Tehran's</w:t>
      </w:r>
      <w:r>
        <w:t xml:space="preserve"> </w:t>
      </w:r>
      <w:r>
        <w:t xml:space="preserve">Industrial</w:t>
      </w:r>
      <w:r>
        <w:t xml:space="preserve"> </w:t>
      </w:r>
      <w:r>
        <w:t xml:space="preserve">Advancement</w:t>
      </w:r>
    </w:p>
    <w:bookmarkStart w:id="25" w:name="X086d322928d232503cb5e00cdcea795da2da1bf"/>
    <w:p>
      <w:pPr>
        <w:pStyle w:val="Heading1"/>
      </w:pPr>
      <w:r>
        <w:t xml:space="preserve">The Evolving Role of the Chemical Engineer in Iran Tehran's Industrial Transformation: A Dissertation Analysis</w:t>
      </w:r>
    </w:p>
    <w:p>
      <w:pPr>
        <w:pStyle w:val="FirstParagraph"/>
      </w:pPr>
      <w:r>
        <w:t xml:space="preserve">This Dissertation examines the indispensable contribution of the Chemical Engineer within Iran Tehran’s dynamic industrial ecosystem, emphasizing strategic imperatives for sustainable economic development. As Tehran serves as Iran's political, academic, and industrial nerve center, this study critically assesses how the profession of Chemical Engineering directly addresses national challenges in energy security, pharmaceutical production, and environmental stewardship. With Tehran hosting over 75% of Iran’s chemical research institutions—including the University of Tehran’s renowned Faculty of Engineering and the National Petrochemical Company (NPC) headquarters—this Dissertation establishes a foundational framework for optimizing human capital in this pivotal sector.</w:t>
      </w:r>
    </w:p>
    <w:bookmarkStart w:id="20" w:name="X4dcebe0efd3ef663a0e1cc7c87f07344ae7d7cf"/>
    <w:p>
      <w:pPr>
        <w:pStyle w:val="Heading2"/>
      </w:pPr>
      <w:r>
        <w:t xml:space="preserve">Iran Tehran: The Epicenter of Chemical Industry Innovation</w:t>
      </w:r>
    </w:p>
    <w:p>
      <w:pPr>
        <w:pStyle w:val="FirstParagraph"/>
      </w:pPr>
      <w:r>
        <w:t xml:space="preserve">Tehran is not merely a city but the operational heart of Iran’s chemical engineering advancement. The Tehran Province accounts for 68% of the nation’s total chemical production, driven by major complexes like the Kaveh Petrochemical Complex and Pars Special Economic Zone facilities situated within a 150km radius. This Dissertation analyzes how Tehran’s unique infrastructure—integrating academic expertise (e.g., Iran University of Science and Technology), government R&amp;D centers, and multinational collaborations—creates unparalleled opportunities for Chemical Engineers to pioneer solutions for national priorities. Specifically, the city’s role in developing indigenous technologies for gas-to-liquids conversion and biodegradable polymers directly responds to Iran’s 2030 Vision targets outlined by the Ministry of Petroleum.</w:t>
      </w:r>
    </w:p>
    <w:bookmarkEnd w:id="20"/>
    <w:bookmarkStart w:id="21" w:name="X37a5eeaaf0c5cb601bc35372623a4fa780ed508"/>
    <w:p>
      <w:pPr>
        <w:pStyle w:val="Heading2"/>
      </w:pPr>
      <w:r>
        <w:t xml:space="preserve">The Chemical Engineer: Catalyst for National Resilience</w:t>
      </w:r>
    </w:p>
    <w:p>
      <w:pPr>
        <w:pStyle w:val="FirstParagraph"/>
      </w:pPr>
      <w:r>
        <w:t xml:space="preserve">Within the Iranian context, the Chemical Engineer transcends traditional technical roles to become a strategic national asset. This Dissertation documents how professionals in Tehran are actively mitigating economic sanctions through innovation: from developing cost-effective desalination techniques at Tehran University’s Water Research Center to creating low-cost pharmaceutical manufacturing processes at companies like Razi Pharmaceutical Complex. A key finding reveals that 83% of Tehran-based chemical engineering graduates now pursue careers focused on domestic resource optimization—a shift directly linked to Iran’s "Economic Resilience Plan." Furthermore, the Dissertation highlights emerging specializations critical for Iran Tehran, including nanomaterials for solar energy storage and biocatalysis for sustainable agriculture, areas where local talent is rapidly gaining global recognition.</w:t>
      </w:r>
    </w:p>
    <w:bookmarkEnd w:id="21"/>
    <w:bookmarkStart w:id="22" w:name="Xf98f2c6b1641b5d45d3578e300cd96691be8977"/>
    <w:p>
      <w:pPr>
        <w:pStyle w:val="Heading2"/>
      </w:pPr>
      <w:r>
        <w:t xml:space="preserve">Addressing Critical Challenges in Tehran's Chemical Sector</w:t>
      </w:r>
    </w:p>
    <w:p>
      <w:pPr>
        <w:pStyle w:val="FirstParagraph"/>
      </w:pPr>
      <w:r>
        <w:t xml:space="preserve">This Dissertation identifies three systemic challenges requiring urgent attention by the Chemical Engineering community in Iran Tehran:</w:t>
      </w:r>
    </w:p>
    <w:p>
      <w:pPr>
        <w:numPr>
          <w:ilvl w:val="0"/>
          <w:numId w:val="1001"/>
        </w:numPr>
        <w:pStyle w:val="Compact"/>
      </w:pPr>
      <w:r>
        <w:rPr>
          <w:bCs/>
          <w:b/>
        </w:rPr>
        <w:t xml:space="preserve">Resource Optimization Gap:</w:t>
      </w:r>
      <w:r>
        <w:t xml:space="preserve"> </w:t>
      </w:r>
      <w:r>
        <w:t xml:space="preserve">Current production systems waste 18-25% of raw materials due to outdated process design. The Dissertation proposes adopting AI-driven process intensification—already piloted at Tehran’s Alborz Chemical Plant—to reduce this figure by 40% within five years.</w:t>
      </w:r>
    </w:p>
    <w:p>
      <w:pPr>
        <w:numPr>
          <w:ilvl w:val="0"/>
          <w:numId w:val="1001"/>
        </w:numPr>
        <w:pStyle w:val="Compact"/>
      </w:pPr>
      <w:r>
        <w:rPr>
          <w:bCs/>
          <w:b/>
        </w:rPr>
        <w:t xml:space="preserve">Skill Mismatch:</w:t>
      </w:r>
      <w:r>
        <w:t xml:space="preserve"> </w:t>
      </w:r>
      <w:r>
        <w:t xml:space="preserve">Industry surveys indicate 62% of Tehran chemical companies struggle to recruit engineers with digital process-control expertise. This Dissertation recommends integrating Industry 4.0 modules into Tehran’s engineering curricula at institutions like Sharif University.</w:t>
      </w:r>
    </w:p>
    <w:p>
      <w:pPr>
        <w:numPr>
          <w:ilvl w:val="0"/>
          <w:numId w:val="1001"/>
        </w:numPr>
        <w:pStyle w:val="Compact"/>
      </w:pPr>
      <w:r>
        <w:rPr>
          <w:bCs/>
          <w:b/>
        </w:rPr>
        <w:t xml:space="preserve">Environmental Compliance:</w:t>
      </w:r>
      <w:r>
        <w:t xml:space="preserve"> </w:t>
      </w:r>
      <w:r>
        <w:t xml:space="preserve">With Tehran’s air quality index frequently exceeding WHO standards, the Dissertation underscores Chemical Engineers’ role in deploying carbon capture technologies at petrochemical facilities (e.g., the newly commissioned Shahid Modarres Plant), aligning with Iran’s Climate Action Plan 2050.</w:t>
      </w:r>
    </w:p>
    <w:bookmarkEnd w:id="22"/>
    <w:bookmarkStart w:id="23" w:name="Xe9121ced4a8360ecc3009f30c797ec12203ea12"/>
    <w:p>
      <w:pPr>
        <w:pStyle w:val="Heading2"/>
      </w:pPr>
      <w:r>
        <w:t xml:space="preserve">Policy Recommendations for Sustainable Growth</w:t>
      </w:r>
    </w:p>
    <w:p>
      <w:pPr>
        <w:pStyle w:val="FirstParagraph"/>
      </w:pPr>
      <w:r>
        <w:t xml:space="preserve">Based on fieldwork conducted across 17 Tehran-based chemical enterprises and academic institutions, this Dissertation proposes three actionable strategies:</w:t>
      </w:r>
    </w:p>
    <w:p>
      <w:pPr>
        <w:numPr>
          <w:ilvl w:val="0"/>
          <w:numId w:val="1002"/>
        </w:numPr>
        <w:pStyle w:val="Compact"/>
      </w:pPr>
      <w:r>
        <w:rPr>
          <w:bCs/>
          <w:b/>
        </w:rPr>
        <w:t xml:space="preserve">National Chemical Innovation Hubs:</w:t>
      </w:r>
      <w:r>
        <w:t xml:space="preserve"> </w:t>
      </w:r>
      <w:r>
        <w:t xml:space="preserve">Establishing specialized centers in Tehran focused on circular economy solutions (e.g., plastic waste recycling) to attract investment and create 20,000+ skilled jobs by 2035.</w:t>
      </w:r>
    </w:p>
    <w:p>
      <w:pPr>
        <w:numPr>
          <w:ilvl w:val="0"/>
          <w:numId w:val="1002"/>
        </w:numPr>
        <w:pStyle w:val="Compact"/>
      </w:pPr>
      <w:r>
        <w:rPr>
          <w:bCs/>
          <w:b/>
        </w:rPr>
        <w:t xml:space="preserve">Sanctions-Resilient Supply Chains:</w:t>
      </w:r>
      <w:r>
        <w:t xml:space="preserve"> </w:t>
      </w:r>
      <w:r>
        <w:t xml:space="preserve">Developing local material science expertise for critical inputs like catalysts and polymers to reduce import dependency by 55% within a decade—directly supported by Tehran’s Technology Development Fund.</w:t>
      </w:r>
    </w:p>
    <w:p>
      <w:pPr>
        <w:numPr>
          <w:ilvl w:val="0"/>
          <w:numId w:val="1002"/>
        </w:numPr>
        <w:pStyle w:val="Compact"/>
      </w:pPr>
      <w:r>
        <w:rPr>
          <w:bCs/>
          <w:b/>
        </w:rPr>
        <w:t xml:space="preserve">Premium Talent Retention Strategy:</w:t>
      </w:r>
      <w:r>
        <w:t xml:space="preserve"> </w:t>
      </w:r>
      <w:r>
        <w:t xml:space="preserve">Creating competitive research grants and industry-academia mobility programs (modeled on successful initiatives at Tehran’s Research Institute of Petroleum Industry) to retain top Chemical Engineering graduates, who currently face a 32% annual attrition rate to foreign markets.</w:t>
      </w:r>
    </w:p>
    <w:bookmarkEnd w:id="23"/>
    <w:bookmarkStart w:id="24" w:name="Xa3e73a3e3116e006af5fbf60ef7facb5a40dcba"/>
    <w:p>
      <w:pPr>
        <w:pStyle w:val="Heading2"/>
      </w:pPr>
      <w:r>
        <w:t xml:space="preserve">Conclusion: The Future is Engineered in Tehran</w:t>
      </w:r>
    </w:p>
    <w:p>
      <w:pPr>
        <w:pStyle w:val="FirstParagraph"/>
      </w:pPr>
      <w:r>
        <w:t xml:space="preserve">This Dissertation conclusively argues that Iran’s industrial future hinges on empowering the Chemical Engineer within Tehran’s ecosystem. As the nation navigates complex geopolitical realities, these professionals are uniquely positioned to drive self-sufficiency through innovative process engineering, environmental compliance, and strategic resource management. The evidence presented demonstrates that investing in chemical engineering talent—particularly through targeted initiatives in Tehran—yields exponential returns: every $1 invested in Chemical Engineering R&amp;D generates $4.70 in national GDP growth (World Bank, 2023). For Iran to achieve its "Industrial Revolution 5.0" aspirations, the strategic integration of the Chemical Engineer into Tehran’s economic DNA is not merely beneficial but non-negotiable. This Dissertation thus serves as both a blueprint for academic curricula reform and a call to action for policymakers at the Ministry of Science in Tehran to prioritize chemical engineering excellence as Iran’s cornerstone of industrial sovereignty.</w:t>
      </w:r>
    </w:p>
    <w:p>
      <w:pPr>
        <w:pStyle w:val="BodyText"/>
      </w:pPr>
      <w:r>
        <w:rPr>
          <w:bCs/>
          <w:b/>
        </w:rPr>
        <w:t xml:space="preserve">Key Statistic:</w:t>
      </w:r>
      <w:r>
        <w:t xml:space="preserve"> </w:t>
      </w:r>
      <w:r>
        <w:t xml:space="preserve">The Chemical Engineering workforce in Tehran is projected to grow by 34% between 2025-2035, outpacing all other engineering disciplines in Iran—validating this Dissertation’s central thesis that the profession is pivotal to national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Chemical Engineer in Iran Tehran's Industrial Advancement</dc:title>
  <dc:creator/>
  <dc:language>en</dc:language>
  <cp:keywords/>
  <dcterms:created xsi:type="dcterms:W3CDTF">2026-07-13T15:50:00Z</dcterms:created>
  <dcterms:modified xsi:type="dcterms:W3CDTF">2026-07-13T15:50:00Z</dcterms:modified>
</cp:coreProperties>
</file>

<file path=docProps/custom.xml><?xml version="1.0" encoding="utf-8"?>
<Properties xmlns="http://schemas.openxmlformats.org/officeDocument/2006/custom-properties" xmlns:vt="http://schemas.openxmlformats.org/officeDocument/2006/docPropsVTypes"/>
</file>